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8"/>
          <w:szCs w:val="28"/>
          <w:bCs/>
          <w:lang w:val="uk-UA"/>
        </w:rPr>
        <w:t>ЗАТВЕРДЖЕНО</w:t>
      </w:r>
    </w:p>
    <w:p>
      <w:pPr>
        <w:pStyle w:val="style0"/>
        <w:jc w:val="right"/>
      </w:pPr>
      <w:r>
        <w:rPr>
          <w:sz w:val="28"/>
          <w:szCs w:val="28"/>
          <w:bCs/>
          <w:lang w:val="uk-UA"/>
        </w:rPr>
        <w:t>Наказ Дарницького районного</w:t>
      </w:r>
    </w:p>
    <w:p>
      <w:pPr>
        <w:pStyle w:val="style0"/>
        <w:jc w:val="right"/>
      </w:pPr>
      <w:r>
        <w:rPr>
          <w:sz w:val="28"/>
          <w:szCs w:val="28"/>
          <w:bCs/>
          <w:lang w:val="uk-UA"/>
        </w:rPr>
        <w:t xml:space="preserve"> </w:t>
      </w:r>
      <w:r>
        <w:rPr>
          <w:sz w:val="28"/>
          <w:szCs w:val="28"/>
          <w:bCs/>
          <w:lang w:val="uk-UA"/>
        </w:rPr>
        <w:t>управління юстиції у м.Києві</w:t>
      </w:r>
    </w:p>
    <w:p>
      <w:pPr>
        <w:pStyle w:val="style0"/>
        <w:jc w:val="right"/>
      </w:pPr>
      <w:r>
        <w:rPr>
          <w:sz w:val="28"/>
          <w:szCs w:val="28"/>
          <w:bCs/>
          <w:lang w:val="uk-UA"/>
        </w:rPr>
        <w:t>від 16.05.2013 № 83/01</w:t>
      </w:r>
    </w:p>
    <w:p>
      <w:pPr>
        <w:pStyle w:val="style0"/>
        <w:jc w:val="center"/>
      </w:pPr>
      <w:r>
        <w:rPr>
          <w:sz w:val="28"/>
          <w:b/>
          <w:szCs w:val="28"/>
          <w:bCs/>
          <w:lang w:val="uk-UA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lang w:val="uk-UA"/>
        </w:rPr>
        <w:t>Технологічна картка адміністративної послуги зміни найменування структурного утворення політичної партії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2484"/>
        <w:gridCol w:w="2765"/>
        <w:gridCol w:w="2268"/>
        <w:gridCol w:w="2422"/>
        <w:gridCol w:w="2682"/>
        <w:gridCol w:w="2288"/>
      </w:tblGrid>
      <w:tr>
        <w:trPr>
          <w:trHeight w:hRule="atLeast" w:val="137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  <w:lang w:val="uk-UA"/>
              </w:rPr>
              <w:t>№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з/п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Етапи опрацювання звернення про надання адмінпослуги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Відповідальна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val="uk-UA"/>
              </w:rPr>
              <w:t>особа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 xml:space="preserve">Структурні підрозділи, відповідальні за етапи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 xml:space="preserve">Дія, 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рішення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Строки виконання етапів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(дії, рішення)</w:t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49" w:left="0" w:right="-23"/>
            </w:pPr>
            <w:r>
              <w:rPr>
                <w:sz w:val="28"/>
                <w:szCs w:val="28"/>
                <w:lang w:eastAsia="ar-SA" w:val="uk-UA"/>
              </w:rPr>
              <w:t>Реєстрація документів суб</w:t>
            </w:r>
            <w:r>
              <w:rPr>
                <w:sz w:val="28"/>
                <w:szCs w:val="28"/>
                <w:lang w:eastAsia="ar-SA" w:val="en-US"/>
              </w:rPr>
              <w:t>’</w:t>
            </w:r>
            <w:r>
              <w:rPr>
                <w:sz w:val="28"/>
                <w:szCs w:val="28"/>
                <w:lang w:eastAsia="ar-SA" w:val="uk-UA"/>
              </w:rPr>
              <w:t>єкта звернення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Спеціаліст Дарницького районного управління юстиції у м. Києві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Реєстрація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У день надходження або не пізніше наступного дня, якщо документ надійшов у неробочий час               </w:t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Проведення правової експертизи документів,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прийняття рішення про реєстрацію або відмову у реєстрації, подання документів на підпис начальнику Дарницького районного управління юстиції у м.Києві</w:t>
            </w:r>
          </w:p>
          <w:p>
            <w:pPr>
              <w:pStyle w:val="style0"/>
              <w:suppressAutoHyphens w:val="true"/>
              <w:ind w:hanging="0" w:left="0" w:right="-23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Спеціаліст Дарницького</w:t>
            </w:r>
            <w:r>
              <w:rPr>
                <w:sz w:val="28"/>
                <w:szCs w:val="28"/>
                <w:lang w:val="uk-UA"/>
              </w:rPr>
              <w:t xml:space="preserve"> районного управління юстиції у м. Києві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Проведення правової експертизи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eastAsia="ar-SA" w:val="uk-UA"/>
              </w:rPr>
              <w:t xml:space="preserve"> днів </w:t>
            </w:r>
          </w:p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(з наступного дня з моменту реєстрації документів)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82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У разі прийняття рішення зміни найменування структурного утворення політичної партії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Вносить відомості до відповідного реєстру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b/>
                <w:szCs w:val="28"/>
                <w:lang w:eastAsia="ar-SA" w:val="uk-UA"/>
              </w:rPr>
              <w:t>У разі відмови у прийнятті рішення зміни найменування структурного утворення політичної партії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Спеціаліст Дарницького</w:t>
            </w:r>
            <w:r>
              <w:rPr>
                <w:sz w:val="28"/>
                <w:szCs w:val="28"/>
                <w:lang w:val="uk-UA"/>
              </w:rPr>
              <w:t xml:space="preserve"> районного управління юстиції у м. Києві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Підготовка листа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49" w:left="0" w:right="-23"/>
            </w:pPr>
            <w:r>
              <w:rPr>
                <w:sz w:val="28"/>
                <w:szCs w:val="28"/>
                <w:lang w:eastAsia="ar-SA" w:val="uk-UA"/>
              </w:rPr>
              <w:t>Направляє повідомлення про відмову зміни найменування структурного утворення політичної партії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  <w:lang w:eastAsia="ar-SA" w:val="uk-UA"/>
              </w:rPr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Видача документів щодо внесених змін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Начальник Дарницького</w:t>
            </w:r>
            <w:r>
              <w:rPr>
                <w:sz w:val="28"/>
                <w:szCs w:val="28"/>
                <w:lang w:val="uk-UA"/>
              </w:rPr>
              <w:t xml:space="preserve"> районного управління юстиції у м. Києві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Дарницьке районне управління 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юстиції у м. Києві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Оформлює документи до видачі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Наступного дня після прийняття відповідного рішення  в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</w: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Дарницькому районному управлінні юстиції у м. Києві</w:t>
            </w:r>
          </w:p>
          <w:p>
            <w:pPr>
              <w:pStyle w:val="style0"/>
              <w:jc w:val="both"/>
              <w:ind w:hanging="0" w:left="33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0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trHeight w:hRule="atLeast" w:val="27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49" w:left="0" w:right="-23"/>
            </w:pPr>
            <w:r>
              <w:rPr>
                <w:sz w:val="28"/>
                <w:szCs w:val="28"/>
                <w:lang w:val="uk-UA"/>
              </w:rPr>
              <w:t>Можливість оскарження рішення результатів  надання адміністративної послуги у судовому порядку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6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 xml:space="preserve">У термін встановлений </w:t>
            </w:r>
          </w:p>
          <w:p>
            <w:pPr>
              <w:pStyle w:val="style0"/>
              <w:suppressAutoHyphens w:val="true"/>
            </w:pPr>
            <w:r>
              <w:rPr>
                <w:sz w:val="28"/>
                <w:szCs w:val="28"/>
                <w:lang w:eastAsia="ar-SA" w:val="uk-UA"/>
              </w:rPr>
              <w:t>ст. 99 Кодексу адміністративного судочинства України</w:t>
            </w:r>
          </w:p>
        </w:tc>
      </w:tr>
    </w:tbl>
    <w:p>
      <w:pPr>
        <w:pStyle w:val="style0"/>
      </w:pPr>
      <w:r>
        <w:rPr>
          <w:sz w:val="28"/>
          <w:szCs w:val="28"/>
          <w:lang w:val="uk-UA"/>
        </w:rPr>
      </w:r>
    </w:p>
    <w:p>
      <w:pPr>
        <w:pStyle w:val="style0"/>
      </w:pPr>
      <w:r>
        <w:rPr>
          <w:sz w:val="28"/>
          <w:szCs w:val="28"/>
          <w:lang w:val="uk-UA"/>
        </w:rPr>
      </w:r>
    </w:p>
    <w:p>
      <w:pPr>
        <w:pStyle w:val="style0"/>
        <w:jc w:val="center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pgMar w:bottom="567" w:left="964" w:right="964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Times New Roman" w:hAnsi="Times New Roman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Balloon Text Char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  <w:suppressLineNumbers/>
    </w:pPr>
    <w:rPr/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2013-06-01T09:15:00.00Z</dcterms:created>
  <dc:creator>stazhor</dc:creator>
  <cp:lastModifiedBy>Попова</cp:lastModifiedBy>
  <cp:lastPrinted>2013-06-13T06:04:00.00Z</cp:lastPrinted>
  <dcterms:modified xsi:type="dcterms:W3CDTF">2013-06-13T06:21:00.00Z</dcterms:modified>
  <cp:revision>3</cp:revision>
  <dc:title>ЗАТВЕРДЖЕНО</dc:title>
</cp:coreProperties>
</file>