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sz w:val="28"/>
          <w:szCs w:val="28"/>
          <w:bCs/>
          <w:lang w:val="uk-UA"/>
        </w:rPr>
        <w:t>ЗАТВЕРДЖЕНО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>Наказ Дарницького районного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 xml:space="preserve"> </w:t>
      </w:r>
      <w:r>
        <w:rPr>
          <w:sz w:val="28"/>
          <w:szCs w:val="28"/>
          <w:bCs/>
          <w:lang w:val="uk-UA"/>
        </w:rPr>
        <w:t>управління юстиції у м.Києві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>від 16.05.2013 № 83/01</w:t>
      </w:r>
    </w:p>
    <w:p>
      <w:pPr>
        <w:pStyle w:val="style0"/>
      </w:pPr>
      <w:r>
        <w:rPr>
          <w:sz w:val="28"/>
          <w:b/>
          <w:szCs w:val="28"/>
          <w:bCs/>
          <w:lang w:val="uk-UA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lang w:val="uk-UA"/>
        </w:rPr>
        <w:t>Технологічна картка адміністративної послуги щодо зміни</w:t>
      </w:r>
      <w:r>
        <w:rPr>
          <w:sz w:val="28"/>
          <w:b/>
          <w:szCs w:val="28"/>
          <w:bCs/>
        </w:rPr>
        <w:t xml:space="preserve"> </w:t>
      </w:r>
      <w:r>
        <w:rPr>
          <w:sz w:val="28"/>
          <w:b/>
          <w:szCs w:val="28"/>
          <w:bCs/>
          <w:lang w:val="uk-UA"/>
        </w:rPr>
        <w:t>юридичної адреси структурного утворення політичної партії</w:t>
      </w:r>
    </w:p>
    <w:p>
      <w:pPr>
        <w:pStyle w:val="style0"/>
        <w:jc w:val="center"/>
        <w:shd w:fill="FFFFFF"/>
      </w:pPr>
      <w:r>
        <w:rPr>
          <w:sz w:val="28"/>
          <w:b/>
          <w:szCs w:val="28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2484"/>
        <w:gridCol w:w="2765"/>
        <w:gridCol w:w="2268"/>
        <w:gridCol w:w="2422"/>
        <w:gridCol w:w="2682"/>
        <w:gridCol w:w="2288"/>
      </w:tblGrid>
      <w:tr>
        <w:trPr>
          <w:trHeight w:hRule="atLeast" w:val="137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lang w:val="uk-UA"/>
              </w:rPr>
              <w:t>№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з/п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Етапи опрацювання звернення про надання адмінпослуги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Відповідальна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особа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 xml:space="preserve">Структурні підрозділи, відповідальні за етапи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 xml:space="preserve">Дія, 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рішення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Строки виконання етапів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(дії, рішення)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eastAsia="ar-SA" w:val="uk-UA"/>
              </w:rPr>
              <w:t>Реєстрація документів суб</w:t>
            </w:r>
            <w:r>
              <w:rPr>
                <w:sz w:val="28"/>
                <w:szCs w:val="28"/>
                <w:lang w:eastAsia="ar-SA" w:val="en-US"/>
              </w:rPr>
              <w:t>’</w:t>
            </w:r>
            <w:r>
              <w:rPr>
                <w:sz w:val="28"/>
                <w:szCs w:val="28"/>
                <w:lang w:eastAsia="ar-SA" w:val="uk-UA"/>
              </w:rPr>
              <w:t>єкта звернення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 районного управління юстиції у м. Києві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Реєстрація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У день надходження або не пізніше наступного дня, якщо документ надійшов у неробочий час               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Проведення правової експертизи документів,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прийняття рішення про реєстрацію або відмову у реєстрації, подання документів на підпис начальнику Дарницького районного управління юстиції у м.Києві</w:t>
            </w:r>
          </w:p>
          <w:p>
            <w:pPr>
              <w:pStyle w:val="style0"/>
              <w:suppressAutoHyphens w:val="true"/>
              <w:ind w:hanging="0" w:left="0" w:right="-23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Проведення правової експертизи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 w:val="uk-UA"/>
              </w:rPr>
              <w:t xml:space="preserve"> днів 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(з наступного дня з моменту реєстрації документів)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8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У разі прийняття рішення щодо</w:t>
            </w:r>
            <w:r>
              <w:rPr>
                <w:sz w:val="28"/>
                <w:b/>
                <w:szCs w:val="28"/>
                <w:bCs/>
                <w:lang w:val="uk-UA"/>
              </w:rPr>
              <w:t xml:space="preserve"> зміни</w:t>
            </w:r>
            <w:r>
              <w:rPr>
                <w:sz w:val="28"/>
                <w:b/>
                <w:szCs w:val="28"/>
                <w:bCs/>
              </w:rPr>
              <w:t xml:space="preserve"> </w:t>
            </w:r>
            <w:r>
              <w:rPr>
                <w:sz w:val="28"/>
                <w:b/>
                <w:szCs w:val="28"/>
                <w:bCs/>
                <w:lang w:val="uk-UA"/>
              </w:rPr>
              <w:t>юридичної адреси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Вносить відомості до відповідного реєстру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У разі відмови у прийнятті рішення щодо</w:t>
            </w:r>
            <w:r>
              <w:rPr>
                <w:sz w:val="28"/>
                <w:b/>
                <w:szCs w:val="28"/>
                <w:bCs/>
                <w:lang w:val="uk-UA"/>
              </w:rPr>
              <w:t xml:space="preserve"> зміни</w:t>
            </w:r>
            <w:r>
              <w:rPr>
                <w:sz w:val="28"/>
                <w:b/>
                <w:szCs w:val="28"/>
                <w:bCs/>
              </w:rPr>
              <w:t xml:space="preserve"> </w:t>
            </w:r>
            <w:r>
              <w:rPr>
                <w:sz w:val="28"/>
                <w:b/>
                <w:szCs w:val="28"/>
                <w:bCs/>
                <w:lang w:val="uk-UA"/>
              </w:rPr>
              <w:t>юридичної адреси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Підготовка листа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eastAsia="ar-SA" w:val="uk-UA"/>
              </w:rPr>
              <w:t>Направляє повідомлення про відмову щодо зміни юридичної адреси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Видача свідоцтва про </w:t>
            </w:r>
            <w:r>
              <w:rPr>
                <w:sz w:val="28"/>
                <w:szCs w:val="28"/>
                <w:bCs/>
                <w:lang w:eastAsia="ar-SA" w:val="uk-UA"/>
              </w:rPr>
              <w:t>реєстрацію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Начальник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Оформлює документи до видачі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Наступного дня після прийняття відповідного рішення  в </w:t>
            </w:r>
            <w:r>
              <w:rPr>
                <w:sz w:val="28"/>
                <w:szCs w:val="28"/>
                <w:lang w:val="uk-UA"/>
              </w:rPr>
              <w:t>Дарницькому  районному управлінні юстиції у м. Києві</w:t>
            </w:r>
          </w:p>
          <w:p>
            <w:pPr>
              <w:pStyle w:val="style0"/>
              <w:jc w:val="both"/>
              <w:ind w:hanging="0" w:left="33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0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val="uk-UA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У термін встановлений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ст. 99 Кодексу адміністративного судочинства України</w:t>
            </w:r>
          </w:p>
        </w:tc>
      </w:tr>
    </w:tbl>
    <w:p>
      <w:pPr>
        <w:pStyle w:val="style0"/>
      </w:pPr>
      <w:r>
        <w:rPr>
          <w:sz w:val="28"/>
          <w:szCs w:val="28"/>
          <w:lang w:val="uk-UA"/>
        </w:rPr>
      </w:r>
    </w:p>
    <w:p>
      <w:pPr>
        <w:pStyle w:val="style0"/>
      </w:pPr>
      <w:r>
        <w:rPr>
          <w:sz w:val="28"/>
          <w:szCs w:val="28"/>
          <w:lang w:val="uk-UA"/>
        </w:rPr>
      </w:r>
    </w:p>
    <w:p>
      <w:pPr>
        <w:pStyle w:val="style0"/>
        <w:jc w:val="center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567" w:left="964" w:right="964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Times New Roman" w:hAnsi="Times New Roman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Balloon Text Char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</w:pPr>
    <w:rPr/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2013-06-01T09:12:00.00Z</dcterms:created>
  <dc:creator>stazhor</dc:creator>
  <cp:lastModifiedBy>Попова</cp:lastModifiedBy>
  <cp:lastPrinted>2013-06-13T06:03:00.00Z</cp:lastPrinted>
  <dcterms:modified xsi:type="dcterms:W3CDTF">2013-06-13T06:03:00.00Z</dcterms:modified>
  <cp:revision>3</cp:revision>
  <dc:title>ЗАТВЕРДЖЕНО</dc:title>
</cp:coreProperties>
</file>