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зміни юридичної адреси структурного утворення політичної партії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17"/>
        <w:gridCol w:w="2957"/>
        <w:gridCol w:w="6080"/>
      </w:tblGrid>
      <w:tr>
        <w:trPr>
          <w:trHeight w:hRule="atLeast" w:val="23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9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trHeight w:hRule="atLeast" w:val="181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Заява;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Протокол керівних органів щодо зміни юридичної адреси;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Лист вищестоящого органу про повідомлення щодо зміни юридичної адреси;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76" w:right="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uk-UA" w:val="uk-UA"/>
              </w:rPr>
              <w:t>Заповнена реєстраційна картка про внесення змін до відомостей про юридичну особу, які містяться в Єдиному державному реєстрі юридичних осіб та фізичних осіб - підприємців;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</w:t>
            </w:r>
            <w:bookmarkStart w:id="0" w:name="_GoBack"/>
            <w:bookmarkEnd w:id="0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ії у м. Києві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2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Безоплатна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10 днів з моменту надходження документів.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Видача виписки з Єдиного державного реєстру юридичних осіб та фізичних осіб – підприємців, видача свідоцтва.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Особисто,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3">
              <w:r>
                <w:rPr>
                  <w:color w:val="000000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Закон України «Про політичні партії в Україні»</w:t>
              </w:r>
            </w:hyperlink>
            <w:r>
              <w:rPr>
                <w:color w:val="000000"/>
                <w:sz w:val="28"/>
                <w:u w:val="none"/>
                <w:szCs w:val="28"/>
                <w:rFonts w:ascii="Times New Roman" w:hAnsi="Times New Roman"/>
                <w:lang w:val="uk-UA"/>
              </w:rPr>
              <w:t>.</w:t>
            </w:r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– підприємців.</w:t>
            </w:r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4">
              <w:r>
                <w:rPr>
                  <w:color w:val="000000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Постанова Кабінету Міністрів України від 13.06.2001 N 840 "Про реалізацію статей 9, 11 Закону України «Про політичні партії в Україні».</w:t>
              </w:r>
            </w:hyperlink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5">
              <w:r>
                <w:rPr>
                  <w:color w:val="00000A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Наказ Міністерства юстиції України від 04.04.2005 № 26/5 «Про затвердження форм заяв про реєстрацію політичної партії та її структурного утворення, форми відомостей про склад керівних органів політичної партії».</w:t>
              </w:r>
            </w:hyperlink>
          </w:p>
          <w:p>
            <w:pPr>
              <w:pStyle w:val="style26"/>
              <w:jc w:val="both"/>
              <w:ind w:hanging="0" w:left="91" w:right="0"/>
              <w:spacing w:after="28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color w:val="000000"/>
        <w:sz w:val="24"/>
      </w:rPr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1581"/>
      </w:pPr>
      <w:rPr/>
    </w:lvl>
    <w:lvl w:ilvl="1">
      <w:start w:val="1"/>
      <w:numFmt w:val="lowerLetter"/>
      <w:lvlJc w:val="left"/>
      <w:lvlText w:val="%2."/>
      <w:pPr>
        <w:ind w:hanging="360" w:left="2301"/>
      </w:pPr>
      <w:rPr/>
    </w:lvl>
    <w:lvl w:ilvl="2">
      <w:start w:val="1"/>
      <w:numFmt w:val="lowerRoman"/>
      <w:lvlJc w:val="right"/>
      <w:lvlText w:val="%3."/>
      <w:pPr>
        <w:ind w:hanging="180" w:left="3021"/>
      </w:pPr>
      <w:rPr/>
    </w:lvl>
    <w:lvl w:ilvl="3">
      <w:start w:val="1"/>
      <w:numFmt w:val="decimal"/>
      <w:lvlJc w:val="left"/>
      <w:lvlText w:val="%4."/>
      <w:pPr>
        <w:ind w:hanging="360" w:left="3741"/>
      </w:pPr>
      <w:rPr/>
    </w:lvl>
    <w:lvl w:ilvl="4">
      <w:start w:val="1"/>
      <w:numFmt w:val="lowerLetter"/>
      <w:lvlJc w:val="left"/>
      <w:lvlText w:val="%5."/>
      <w:pPr>
        <w:ind w:hanging="360" w:left="4461"/>
      </w:pPr>
      <w:rPr/>
    </w:lvl>
    <w:lvl w:ilvl="5">
      <w:start w:val="1"/>
      <w:numFmt w:val="lowerRoman"/>
      <w:lvlJc w:val="right"/>
      <w:lvlText w:val="%6."/>
      <w:pPr>
        <w:ind w:hanging="180" w:left="5181"/>
      </w:pPr>
      <w:rPr/>
    </w:lvl>
    <w:lvl w:ilvl="6">
      <w:start w:val="1"/>
      <w:numFmt w:val="decimal"/>
      <w:lvlJc w:val="left"/>
      <w:lvlText w:val="%7."/>
      <w:pPr>
        <w:ind w:hanging="360" w:left="5901"/>
      </w:pPr>
      <w:rPr/>
    </w:lvl>
    <w:lvl w:ilvl="7">
      <w:start w:val="1"/>
      <w:numFmt w:val="lowerLetter"/>
      <w:lvlJc w:val="left"/>
      <w:lvlText w:val="%8."/>
      <w:pPr>
        <w:ind w:hanging="360" w:left="6621"/>
      </w:pPr>
      <w:rPr/>
    </w:lvl>
    <w:lvl w:ilvl="8">
      <w:start w:val="1"/>
      <w:numFmt w:val="lowerRoman"/>
      <w:lvlJc w:val="right"/>
      <w:lvlText w:val="%9."/>
      <w:pPr>
        <w:ind w:hanging="180" w:left="7341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ListLabel 2"/>
    <w:next w:val="style16"/>
    <w:rPr>
      <w:color w:val="000000"/>
      <w:sz w:val="24"/>
      <w:rFonts w:cs="Times New Roman"/>
    </w:rPr>
  </w:style>
  <w:style w:styleId="style17" w:type="character">
    <w:name w:val="ListLabel 3"/>
    <w:next w:val="style17"/>
    <w:rPr>
      <w:sz w:val="20"/>
    </w:rPr>
  </w:style>
  <w:style w:styleId="style18" w:type="character">
    <w:name w:val="Default Paragraph Font"/>
    <w:next w:val="style18"/>
    <w:rPr/>
  </w:style>
  <w:style w:styleId="style19" w:type="character">
    <w:name w:val="Интернет-ссылка"/>
    <w:basedOn w:val="style18"/>
    <w:next w:val="style19"/>
    <w:rPr>
      <w:color w:val="0000FF"/>
      <w:u w:val="single"/>
      <w:rFonts w:cs="Times New Roman"/>
      <w:lang w:bidi="ru-RU" w:eastAsia="ru-RU" w:val="ru-RU"/>
    </w:rPr>
  </w:style>
  <w:style w:styleId="style20" w:type="character">
    <w:name w:val="Balloon Text Char"/>
    <w:basedOn w:val="style18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List Paragraph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hyperlink" Target="http://zakon.rada.gov.ua/cgi-bin/laws/main.cgi?nreg=2365-14" TargetMode="External"/><Relationship Id="rId4" Type="http://schemas.openxmlformats.org/officeDocument/2006/relationships/hyperlink" Target="http://zakon.rada.gov.ua/cgi-bin/laws/main.cgi?nreg=840-2001-%EF" TargetMode="External"/><Relationship Id="rId5" Type="http://schemas.openxmlformats.org/officeDocument/2006/relationships/hyperlink" Target="http://zakon.rada.gov.ua/cgi-bin/laws/main.cgi?nreg=v0026323-05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2013-06-01T09:39:00.00Z</dcterms:created>
  <dc:creator>stazhor</dc:creator>
  <cp:lastModifiedBy>Попова</cp:lastModifiedBy>
  <cp:lastPrinted>2013-05-22T12:22:00.00Z</cp:lastPrinted>
  <dcterms:modified xsi:type="dcterms:W3CDTF">2013-06-01T09:39:00.00Z</dcterms:modified>
  <cp:revision>2</cp:revision>
  <dc:title>ЗАТВЕРДЖЕНО</dc:title>
</cp:coreProperties>
</file>