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spacing w:after="0" w:before="0" w:line="100" w:lineRule="atLeast"/>
      </w:pPr>
      <w:r>
        <w:rPr>
          <w:sz w:val="28"/>
          <w:szCs w:val="28"/>
          <w:bCs/>
          <w:rFonts w:ascii="Times New Roman" w:cs="Times New Roman" w:hAnsi="Times New Roman"/>
          <w:lang w:eastAsia="ru-RU" w:val="uk-UA"/>
        </w:rPr>
        <w:t>ЗАТВЕРДЖЕНО</w:t>
      </w:r>
    </w:p>
    <w:p>
      <w:pPr>
        <w:pStyle w:val="style0"/>
        <w:jc w:val="right"/>
        <w:spacing w:after="0" w:before="0" w:line="100" w:lineRule="atLeast"/>
      </w:pPr>
      <w:r>
        <w:rPr>
          <w:sz w:val="28"/>
          <w:szCs w:val="28"/>
          <w:bCs/>
          <w:rFonts w:ascii="Times New Roman" w:cs="Times New Roman" w:hAnsi="Times New Roman"/>
          <w:lang w:eastAsia="ru-RU" w:val="uk-UA"/>
        </w:rPr>
        <w:t>Наказ Дарницького районного</w:t>
      </w:r>
    </w:p>
    <w:p>
      <w:pPr>
        <w:pStyle w:val="style0"/>
        <w:jc w:val="right"/>
        <w:spacing w:after="0" w:before="0" w:line="100" w:lineRule="atLeast"/>
      </w:pPr>
      <w:r>
        <w:rPr>
          <w:sz w:val="28"/>
          <w:szCs w:val="28"/>
          <w:bCs/>
          <w:rFonts w:ascii="Times New Roman" w:cs="Times New Roman" w:hAnsi="Times New Roman"/>
          <w:lang w:eastAsia="ru-RU" w:val="uk-UA"/>
        </w:rPr>
        <w:t xml:space="preserve"> </w:t>
      </w:r>
      <w:r>
        <w:rPr>
          <w:sz w:val="28"/>
          <w:szCs w:val="28"/>
          <w:bCs/>
          <w:rFonts w:ascii="Times New Roman" w:cs="Times New Roman" w:hAnsi="Times New Roman"/>
          <w:lang w:eastAsia="ru-RU" w:val="uk-UA"/>
        </w:rPr>
        <w:t>управління юстиції у м.Києві</w:t>
      </w:r>
    </w:p>
    <w:p>
      <w:pPr>
        <w:pStyle w:val="style0"/>
        <w:jc w:val="right"/>
        <w:spacing w:after="0" w:before="0" w:line="100" w:lineRule="atLeast"/>
      </w:pPr>
      <w:r>
        <w:rPr>
          <w:sz w:val="28"/>
          <w:szCs w:val="28"/>
          <w:bCs/>
          <w:rFonts w:ascii="Times New Roman" w:cs="Times New Roman" w:hAnsi="Times New Roman"/>
          <w:lang w:eastAsia="ru-RU" w:val="uk-UA"/>
        </w:rPr>
        <w:t>від 16.05.2013 № 83/01</w:t>
      </w:r>
    </w:p>
    <w:p>
      <w:pPr>
        <w:pStyle w:val="style0"/>
        <w:jc w:val="right"/>
        <w:spacing w:after="0" w:before="0" w:line="100" w:lineRule="atLeast"/>
      </w:pPr>
      <w:r>
        <w:rPr>
          <w:sz w:val="28"/>
          <w:b/>
          <w:szCs w:val="28"/>
          <w:bCs/>
          <w:rFonts w:ascii="Times New Roman" w:cs="Times New Roman" w:hAnsi="Times New Roman"/>
          <w:lang w:val="uk-UA"/>
        </w:rPr>
      </w:r>
    </w:p>
    <w:p>
      <w:pPr>
        <w:pStyle w:val="style0"/>
        <w:jc w:val="center"/>
        <w:spacing w:after="0" w:before="0" w:line="100" w:lineRule="atLeast"/>
      </w:pPr>
      <w:r>
        <w:rPr>
          <w:sz w:val="28"/>
          <w:b/>
          <w:szCs w:val="28"/>
          <w:bCs/>
          <w:rFonts w:ascii="Times New Roman" w:cs="Times New Roman" w:hAnsi="Times New Roman"/>
          <w:lang w:val="uk-UA"/>
        </w:rPr>
        <w:t>Інформаційна картка адміністративної послуги щодо внесення змін до відомостей про склад керівних органів громадської спілки</w:t>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799"/>
        <w:gridCol w:w="2942"/>
        <w:gridCol w:w="6113"/>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799"/>
            <w:tcMar>
              <w:top w:type="dxa" w:w="0"/>
              <w:left w:type="dxa" w:w="108"/>
              <w:bottom w:type="dxa" w:w="0"/>
              <w:right w:type="dxa" w:w="108"/>
            </w:tcMar>
          </w:tcPr>
          <w:p>
            <w:pPr>
              <w:pStyle w:val="style0"/>
              <w:jc w:val="center"/>
              <w:spacing w:after="0" w:before="0" w:line="100" w:lineRule="atLeast"/>
            </w:pPr>
            <w:r>
              <w:rPr>
                <w:sz w:val="28"/>
                <w:b/>
                <w:szCs w:val="28"/>
                <w:bCs/>
                <w:rFonts w:ascii="Times New Roman" w:cs="Times New Roman" w:hAnsi="Times New Roman"/>
                <w:lang w:val="uk-UA"/>
              </w:rPr>
              <w:t>1.</w:t>
            </w:r>
          </w:p>
        </w:tc>
        <w:tc>
          <w:tcPr>
            <w:tcBorders>
              <w:top w:color="00000A" w:space="0" w:sz="4" w:val="single"/>
              <w:left w:color="00000A" w:space="0" w:sz="4" w:val="single"/>
              <w:bottom w:color="00000A" w:space="0" w:sz="4" w:val="single"/>
              <w:right w:color="00000A" w:space="0" w:sz="4" w:val="single"/>
            </w:tcBorders>
            <w:shd w:fill="auto"/>
            <w:tcW w:type="dxa" w:w="2942"/>
            <w:tcMar>
              <w:top w:type="dxa" w:w="0"/>
              <w:left w:type="dxa" w:w="108"/>
              <w:bottom w:type="dxa" w:w="0"/>
              <w:right w:type="dxa" w:w="108"/>
            </w:tcMar>
          </w:tcPr>
          <w:p>
            <w:pPr>
              <w:pStyle w:val="style0"/>
              <w:spacing w:after="0" w:before="0" w:line="100" w:lineRule="atLeast"/>
            </w:pPr>
            <w:r>
              <w:rPr>
                <w:sz w:val="28"/>
                <w:b/>
                <w:szCs w:val="28"/>
                <w:bCs/>
                <w:rFonts w:ascii="Times New Roman" w:cs="Times New Roman" w:hAnsi="Times New Roman"/>
                <w:lang w:val="uk-UA"/>
              </w:rPr>
              <w:t>Суб’єкта надання адміністративної послуги адміністративних послуг (найменування, місцезнаходження, режим роботи, телефон, адресу електронної пошти та веб-сайту)</w:t>
            </w:r>
          </w:p>
        </w:tc>
        <w:tc>
          <w:tcPr>
            <w:tcBorders>
              <w:top w:color="00000A" w:space="0" w:sz="4" w:val="single"/>
              <w:left w:color="00000A" w:space="0" w:sz="4" w:val="single"/>
              <w:bottom w:color="00000A" w:space="0" w:sz="4" w:val="single"/>
              <w:right w:color="00000A" w:space="0" w:sz="4" w:val="single"/>
            </w:tcBorders>
            <w:shd w:fill="auto"/>
            <w:tcW w:type="dxa" w:w="6113"/>
            <w:tcMar>
              <w:top w:type="dxa" w:w="0"/>
              <w:left w:type="dxa" w:w="108"/>
              <w:bottom w:type="dxa" w:w="0"/>
              <w:right w:type="dxa" w:w="108"/>
            </w:tcMar>
          </w:tcPr>
          <w:p>
            <w:pPr>
              <w:pStyle w:val="style0"/>
              <w:spacing w:after="0" w:before="0"/>
            </w:pPr>
            <w:r>
              <w:rPr>
                <w:sz w:val="28"/>
                <w:b/>
                <w:szCs w:val="28"/>
                <w:rFonts w:ascii="Times New Roman" w:cs="Times New Roman" w:hAnsi="Times New Roman"/>
                <w:lang w:val="uk-UA"/>
              </w:rPr>
              <w:t>Дарницьке районне управління юстиції у м.Києві</w:t>
            </w:r>
          </w:p>
          <w:p>
            <w:pPr>
              <w:pStyle w:val="style0"/>
              <w:spacing w:after="0" w:before="0"/>
            </w:pPr>
            <w:r>
              <w:rPr>
                <w:sz w:val="28"/>
                <w:szCs w:val="28"/>
                <w:rFonts w:ascii="Times New Roman" w:cs="Times New Roman" w:hAnsi="Times New Roman"/>
                <w:lang w:val="uk-UA"/>
              </w:rPr>
              <w:t>Просп. Бажана, 7-Є, м.Київ,02121</w:t>
            </w:r>
          </w:p>
          <w:p>
            <w:pPr>
              <w:pStyle w:val="style0"/>
              <w:spacing w:after="0" w:before="0"/>
            </w:pPr>
            <w:r>
              <w:rPr>
                <w:sz w:val="28"/>
                <w:szCs w:val="28"/>
                <w:rFonts w:ascii="Times New Roman" w:cs="Times New Roman" w:hAnsi="Times New Roman"/>
                <w:lang w:val="uk-UA"/>
              </w:rPr>
              <w:t xml:space="preserve">Електронна адреса: </w:t>
            </w:r>
            <w:hyperlink r:id="rId2">
              <w:r>
                <w:rPr>
                  <w:rStyle w:val="style17"/>
                  <w:rFonts w:cs="Calibri"/>
                </w:rPr>
                <w:t>daruy2012@meta.ua</w:t>
              </w:r>
            </w:hyperlink>
          </w:p>
          <w:p>
            <w:pPr>
              <w:pStyle w:val="style0"/>
              <w:spacing w:after="0" w:before="0"/>
            </w:pPr>
            <w:r>
              <w:rPr>
                <w:sz w:val="28"/>
                <w:szCs w:val="28"/>
                <w:rFonts w:ascii="Times New Roman" w:cs="Times New Roman" w:hAnsi="Times New Roman"/>
                <w:lang w:val="uk-UA"/>
              </w:rPr>
              <w:t>Телефон: (044) 5639998</w:t>
            </w:r>
          </w:p>
          <w:p>
            <w:pPr>
              <w:pStyle w:val="style0"/>
              <w:spacing w:after="0" w:before="0"/>
            </w:pPr>
            <w:r>
              <w:rPr>
                <w:sz w:val="28"/>
                <w:szCs w:val="28"/>
                <w:rFonts w:ascii="Times New Roman" w:cs="Times New Roman" w:hAnsi="Times New Roman"/>
                <w:lang w:val="uk-UA"/>
              </w:rPr>
              <w:t xml:space="preserve">З понеділка по четвер з 09.00 до 18.00, </w:t>
            </w:r>
          </w:p>
          <w:p>
            <w:pPr>
              <w:pStyle w:val="style0"/>
              <w:spacing w:after="0" w:before="0"/>
            </w:pPr>
            <w:r>
              <w:rPr>
                <w:sz w:val="28"/>
                <w:szCs w:val="28"/>
                <w:rFonts w:ascii="Times New Roman" w:cs="Times New Roman" w:hAnsi="Times New Roman"/>
                <w:lang w:val="uk-UA"/>
              </w:rPr>
              <w:t>п’ятниця з 09.00 до 16.45</w:t>
            </w:r>
          </w:p>
          <w:p>
            <w:pPr>
              <w:pStyle w:val="style0"/>
              <w:spacing w:after="0" w:before="0" w:line="100" w:lineRule="atLeast"/>
            </w:pPr>
            <w:r>
              <w:rPr>
                <w:sz w:val="28"/>
                <w:szCs w:val="28"/>
                <w:rFonts w:ascii="Times New Roman" w:cs="Times New Roman" w:hAnsi="Times New Roman"/>
                <w:lang w:val="uk-UA"/>
              </w:rPr>
              <w:t>обідня перерва з 13.00 до 14.00</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99"/>
            <w:tcMar>
              <w:top w:type="dxa" w:w="0"/>
              <w:left w:type="dxa" w:w="108"/>
              <w:bottom w:type="dxa" w:w="0"/>
              <w:right w:type="dxa" w:w="108"/>
            </w:tcMar>
          </w:tcPr>
          <w:p>
            <w:pPr>
              <w:pStyle w:val="style0"/>
              <w:jc w:val="center"/>
              <w:spacing w:after="0" w:before="0" w:line="100" w:lineRule="atLeast"/>
            </w:pPr>
            <w:r>
              <w:rPr>
                <w:sz w:val="28"/>
                <w:b/>
                <w:szCs w:val="28"/>
                <w:bCs/>
                <w:rFonts w:ascii="Times New Roman" w:cs="Times New Roman" w:hAnsi="Times New Roman"/>
                <w:lang w:val="uk-UA"/>
              </w:rPr>
              <w:t>2.</w:t>
            </w:r>
          </w:p>
        </w:tc>
        <w:tc>
          <w:tcPr>
            <w:tcBorders>
              <w:top w:color="00000A" w:space="0" w:sz="4" w:val="single"/>
              <w:left w:color="00000A" w:space="0" w:sz="4" w:val="single"/>
              <w:bottom w:color="00000A" w:space="0" w:sz="4" w:val="single"/>
              <w:right w:color="00000A" w:space="0" w:sz="4" w:val="single"/>
            </w:tcBorders>
            <w:shd w:fill="auto"/>
            <w:tcW w:type="dxa" w:w="2942"/>
            <w:tcMar>
              <w:top w:type="dxa" w:w="0"/>
              <w:left w:type="dxa" w:w="108"/>
              <w:bottom w:type="dxa" w:w="0"/>
              <w:right w:type="dxa" w:w="108"/>
            </w:tcMar>
          </w:tcPr>
          <w:p>
            <w:pPr>
              <w:pStyle w:val="style0"/>
              <w:spacing w:after="0" w:before="0" w:line="100" w:lineRule="atLeast"/>
            </w:pPr>
            <w:r>
              <w:rPr>
                <w:sz w:val="28"/>
                <w:b/>
                <w:szCs w:val="28"/>
                <w:bCs/>
                <w:rFonts w:ascii="Times New Roman" w:cs="Times New Roman" w:hAnsi="Times New Roman"/>
                <w:lang w:val="uk-UA"/>
              </w:rPr>
              <w:t>Перелік документів, необхідних для отримання адміністративної послуги, порядок та спосіб їх подання</w:t>
            </w:r>
          </w:p>
        </w:tc>
        <w:tc>
          <w:tcPr>
            <w:tcBorders>
              <w:top w:color="00000A" w:space="0" w:sz="4" w:val="single"/>
              <w:left w:color="00000A" w:space="0" w:sz="4" w:val="single"/>
              <w:bottom w:color="00000A" w:space="0" w:sz="4" w:val="single"/>
              <w:right w:color="00000A" w:space="0" w:sz="4" w:val="single"/>
            </w:tcBorders>
            <w:shd w:fill="auto"/>
            <w:tcW w:type="dxa" w:w="6113"/>
            <w:tcMar>
              <w:top w:type="dxa" w:w="0"/>
              <w:left w:type="dxa" w:w="108"/>
              <w:bottom w:type="dxa" w:w="0"/>
              <w:right w:type="dxa" w:w="108"/>
            </w:tcMar>
          </w:tcPr>
          <w:p>
            <w:pPr>
              <w:pStyle w:val="style26"/>
              <w:numPr>
                <w:ilvl w:val="0"/>
                <w:numId w:val="2"/>
              </w:numPr>
              <w:jc w:val="both"/>
              <w:ind w:hanging="284" w:left="317" w:right="0"/>
            </w:pPr>
            <w:bookmarkStart w:id="0" w:name="o28"/>
            <w:bookmarkEnd w:id="0"/>
            <w:r>
              <w:rPr>
                <w:sz w:val="28"/>
                <w:szCs w:val="28"/>
                <w:rFonts w:ascii="Times New Roman" w:cs="Times New Roman" w:hAnsi="Times New Roman"/>
              </w:rPr>
              <w:t>Заява довільної форми;</w:t>
            </w:r>
          </w:p>
          <w:p>
            <w:pPr>
              <w:pStyle w:val="style26"/>
              <w:numPr>
                <w:ilvl w:val="0"/>
                <w:numId w:val="2"/>
              </w:numPr>
              <w:jc w:val="both"/>
              <w:ind w:hanging="284" w:left="317" w:right="0"/>
            </w:pPr>
            <w:r>
              <w:rPr>
                <w:sz w:val="28"/>
                <w:szCs w:val="28"/>
                <w:rFonts w:ascii="Times New Roman" w:cs="Times New Roman" w:hAnsi="Times New Roman"/>
              </w:rPr>
              <w:t>Заповнена реєстраційна картка про внесення змін до відомостей про юридичну особу, які містяться в Єдиному державному реєстрі юридичних осіб та фізичних осіб - підприємців;</w:t>
            </w:r>
          </w:p>
          <w:p>
            <w:pPr>
              <w:pStyle w:val="style26"/>
              <w:numPr>
                <w:ilvl w:val="0"/>
                <w:numId w:val="2"/>
              </w:numPr>
              <w:jc w:val="both"/>
              <w:ind w:hanging="284" w:left="317" w:right="0"/>
            </w:pPr>
            <w:r>
              <w:rPr>
                <w:sz w:val="28"/>
                <w:szCs w:val="28"/>
                <w:rFonts w:ascii="Times New Roman" w:cs="Times New Roman" w:hAnsi="Times New Roman"/>
              </w:rPr>
              <w:t>Засвідчений печаткою громадської спілки примірник оригіналу (нотаріально засвідчену копію) рішення вищого органу управління громадської організації про зміну зазначених осіб, прийнятого в порядку, визначеному статутом громадської організації;</w:t>
            </w:r>
          </w:p>
          <w:p>
            <w:pPr>
              <w:pStyle w:val="style26"/>
              <w:numPr>
                <w:ilvl w:val="0"/>
                <w:numId w:val="2"/>
              </w:numPr>
              <w:jc w:val="both"/>
              <w:ind w:hanging="284" w:left="317" w:right="0"/>
            </w:pPr>
            <w:r>
              <w:rPr>
                <w:sz w:val="28"/>
                <w:szCs w:val="28"/>
                <w:rFonts w:ascii="Times New Roman" w:cs="Times New Roman" w:hAnsi="Times New Roman"/>
              </w:rPr>
              <w:t>Засвідчений печаткою громадської спілки примірник оригіналу (нотаріально засвідчену копію) протоколу засідання керівного органу громадського об'єднання, на якому відповідно до статуту було скликано засідання вищого органу управління, якщо зміни прийняті вищим органом управління;</w:t>
            </w:r>
          </w:p>
          <w:p>
            <w:pPr>
              <w:pStyle w:val="style26"/>
              <w:numPr>
                <w:ilvl w:val="0"/>
                <w:numId w:val="2"/>
              </w:numPr>
              <w:jc w:val="both"/>
              <w:ind w:hanging="284" w:left="317" w:right="0"/>
            </w:pPr>
            <w:r>
              <w:rPr>
                <w:sz w:val="28"/>
                <w:szCs w:val="28"/>
                <w:rFonts w:ascii="Times New Roman" w:cs="Times New Roman" w:hAnsi="Times New Roman"/>
              </w:rPr>
              <w:t>Відомості про керівні органи;</w:t>
            </w:r>
          </w:p>
          <w:p>
            <w:pPr>
              <w:pStyle w:val="style0"/>
              <w:spacing w:after="0" w:before="0"/>
            </w:pPr>
            <w:r>
              <w:rPr>
                <w:sz w:val="28"/>
                <w:szCs w:val="28"/>
                <w:rFonts w:ascii="Times New Roman" w:cs="Times New Roman" w:hAnsi="Times New Roman"/>
                <w:lang w:val="uk-UA"/>
              </w:rPr>
              <w:t xml:space="preserve">Поштове відправлення; подання документів безпосередньо до </w:t>
            </w:r>
            <w:r>
              <w:rPr>
                <w:sz w:val="28"/>
                <w:b/>
                <w:szCs w:val="28"/>
                <w:rFonts w:ascii="Times New Roman" w:cs="Times New Roman" w:hAnsi="Times New Roman"/>
                <w:lang w:val="uk-UA"/>
              </w:rPr>
              <w:t>Дарницького районного управління юстиц</w:t>
            </w:r>
            <w:bookmarkStart w:id="1" w:name="_GoBack"/>
            <w:bookmarkEnd w:id="1"/>
            <w:r>
              <w:rPr>
                <w:sz w:val="28"/>
                <w:b/>
                <w:szCs w:val="28"/>
                <w:rFonts w:ascii="Times New Roman" w:cs="Times New Roman" w:hAnsi="Times New Roman"/>
                <w:lang w:val="uk-UA"/>
              </w:rPr>
              <w:t>ії у м. Києві</w:t>
            </w:r>
          </w:p>
          <w:p>
            <w:pPr>
              <w:pStyle w:val="style0"/>
              <w:jc w:val="both"/>
              <w:ind w:hanging="0" w:left="33" w:right="0"/>
              <w:spacing w:after="0" w:before="0" w:line="100" w:lineRule="atLeast"/>
            </w:pPr>
            <w:r>
              <w:rPr>
                <w:sz w:val="28"/>
                <w:szCs w:val="28"/>
                <w:rFonts w:ascii="Times New Roman" w:cs="Times New Roman" w:hAnsi="Times New Roman"/>
                <w:lang w:val="uk-UA"/>
              </w:rPr>
              <w:t>Понеділок з 10.00-13.00;</w:t>
            </w:r>
          </w:p>
          <w:p>
            <w:pPr>
              <w:pStyle w:val="style21"/>
            </w:pPr>
            <w:r>
              <w:rPr>
                <w:sz w:val="28"/>
                <w:rFonts w:ascii="Times New Roman" w:hAnsi="Times New Roman"/>
                <w:lang w:val="uk-UA"/>
              </w:rPr>
              <w:t>Вівторок з 10.00-13.00;</w:t>
            </w:r>
          </w:p>
          <w:p>
            <w:pPr>
              <w:pStyle w:val="style0"/>
              <w:spacing w:after="200" w:before="0"/>
            </w:pPr>
            <w:r>
              <w:rPr>
                <w:sz w:val="28"/>
                <w:rFonts w:ascii="Times New Roman" w:hAnsi="Times New Roman"/>
                <w:lang w:val="uk-UA"/>
              </w:rPr>
              <w:t>Середа з 15.00-18.00</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99"/>
            <w:tcMar>
              <w:top w:type="dxa" w:w="0"/>
              <w:left w:type="dxa" w:w="108"/>
              <w:bottom w:type="dxa" w:w="0"/>
              <w:right w:type="dxa" w:w="108"/>
            </w:tcMar>
          </w:tcPr>
          <w:p>
            <w:pPr>
              <w:pStyle w:val="style0"/>
              <w:jc w:val="center"/>
              <w:spacing w:after="0" w:before="0" w:line="100" w:lineRule="atLeast"/>
            </w:pPr>
            <w:r>
              <w:rPr>
                <w:sz w:val="28"/>
                <w:b/>
                <w:szCs w:val="28"/>
                <w:bCs/>
                <w:rFonts w:ascii="Times New Roman" w:cs="Times New Roman" w:hAnsi="Times New Roman"/>
                <w:lang w:val="uk-UA"/>
              </w:rPr>
              <w:t>3.</w:t>
            </w:r>
          </w:p>
        </w:tc>
        <w:tc>
          <w:tcPr>
            <w:tcBorders>
              <w:top w:color="00000A" w:space="0" w:sz="4" w:val="single"/>
              <w:left w:color="00000A" w:space="0" w:sz="4" w:val="single"/>
              <w:bottom w:color="00000A" w:space="0" w:sz="4" w:val="single"/>
              <w:right w:color="00000A" w:space="0" w:sz="4" w:val="single"/>
            </w:tcBorders>
            <w:shd w:fill="auto"/>
            <w:tcW w:type="dxa" w:w="2942"/>
            <w:tcMar>
              <w:top w:type="dxa" w:w="0"/>
              <w:left w:type="dxa" w:w="108"/>
              <w:bottom w:type="dxa" w:w="0"/>
              <w:right w:type="dxa" w:w="108"/>
            </w:tcMar>
          </w:tcPr>
          <w:p>
            <w:pPr>
              <w:pStyle w:val="style0"/>
              <w:spacing w:after="0" w:before="0" w:line="100" w:lineRule="atLeast"/>
            </w:pPr>
            <w:r>
              <w:rPr>
                <w:sz w:val="28"/>
                <w:b/>
                <w:szCs w:val="28"/>
                <w:bCs/>
                <w:rFonts w:ascii="Times New Roman" w:cs="Times New Roman" w:hAnsi="Times New Roman"/>
                <w:lang w:val="uk-UA"/>
              </w:rPr>
              <w:t>Платність або безоплатність адміністративної послуги, розмір та порядок внесення плати (адміністративного збору) за платну адміністративну послугу</w:t>
            </w:r>
          </w:p>
        </w:tc>
        <w:tc>
          <w:tcPr>
            <w:tcBorders>
              <w:top w:color="00000A" w:space="0" w:sz="4" w:val="single"/>
              <w:left w:color="00000A" w:space="0" w:sz="4" w:val="single"/>
              <w:bottom w:color="00000A" w:space="0" w:sz="4" w:val="single"/>
              <w:right w:color="00000A" w:space="0" w:sz="4" w:val="single"/>
            </w:tcBorders>
            <w:shd w:fill="auto"/>
            <w:tcW w:type="dxa" w:w="6113"/>
            <w:tcMar>
              <w:top w:type="dxa" w:w="0"/>
              <w:left w:type="dxa" w:w="108"/>
              <w:bottom w:type="dxa" w:w="0"/>
              <w:right w:type="dxa" w:w="108"/>
            </w:tcMar>
          </w:tcPr>
          <w:p>
            <w:pPr>
              <w:pStyle w:val="style0"/>
              <w:jc w:val="both"/>
              <w:spacing w:after="0" w:before="0" w:line="100" w:lineRule="atLeast"/>
            </w:pPr>
            <w:r>
              <w:rPr>
                <w:sz w:val="28"/>
                <w:szCs w:val="28"/>
                <w:rFonts w:ascii="Times New Roman" w:cs="Times New Roman" w:hAnsi="Times New Roman"/>
                <w:lang w:val="uk-UA"/>
              </w:rPr>
              <w:t>51 грн</w:t>
            </w:r>
          </w:p>
          <w:p>
            <w:pPr>
              <w:pStyle w:val="style0"/>
              <w:jc w:val="both"/>
              <w:spacing w:after="0" w:before="0" w:line="100" w:lineRule="atLeast"/>
            </w:pPr>
            <w:r>
              <w:rPr>
                <w:sz w:val="28"/>
                <w:szCs w:val="28"/>
                <w:rFonts w:ascii="Times New Roman" w:cs="Times New Roman" w:hAnsi="Times New Roman"/>
                <w:lang w:val="uk-UA"/>
              </w:rPr>
            </w:r>
          </w:p>
          <w:p>
            <w:pPr>
              <w:pStyle w:val="style25"/>
              <w:ind w:hanging="0" w:left="360" w:right="0"/>
              <w:spacing w:after="0" w:before="0" w:line="100" w:lineRule="atLeast"/>
            </w:pPr>
            <w:r>
              <w:rPr>
                <w:sz w:val="28"/>
                <w:szCs w:val="28"/>
                <w:rFonts w:ascii="Times New Roman" w:cs="Times New Roman" w:hAnsi="Times New Roman"/>
                <w:lang w:val="uk-UA"/>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99"/>
            <w:tcMar>
              <w:top w:type="dxa" w:w="0"/>
              <w:left w:type="dxa" w:w="108"/>
              <w:bottom w:type="dxa" w:w="0"/>
              <w:right w:type="dxa" w:w="108"/>
            </w:tcMar>
          </w:tcPr>
          <w:p>
            <w:pPr>
              <w:pStyle w:val="style0"/>
              <w:jc w:val="center"/>
              <w:spacing w:after="0" w:before="0" w:line="100" w:lineRule="atLeast"/>
            </w:pPr>
            <w:r>
              <w:rPr>
                <w:sz w:val="28"/>
                <w:b/>
                <w:szCs w:val="28"/>
                <w:bCs/>
                <w:rFonts w:ascii="Times New Roman" w:cs="Times New Roman" w:hAnsi="Times New Roman"/>
                <w:lang w:val="uk-UA"/>
              </w:rPr>
              <w:t>4.</w:t>
            </w:r>
          </w:p>
        </w:tc>
        <w:tc>
          <w:tcPr>
            <w:tcBorders>
              <w:top w:color="00000A" w:space="0" w:sz="4" w:val="single"/>
              <w:left w:color="00000A" w:space="0" w:sz="4" w:val="single"/>
              <w:bottom w:color="00000A" w:space="0" w:sz="4" w:val="single"/>
              <w:right w:color="00000A" w:space="0" w:sz="4" w:val="single"/>
            </w:tcBorders>
            <w:shd w:fill="auto"/>
            <w:tcW w:type="dxa" w:w="2942"/>
            <w:tcMar>
              <w:top w:type="dxa" w:w="0"/>
              <w:left w:type="dxa" w:w="108"/>
              <w:bottom w:type="dxa" w:w="0"/>
              <w:right w:type="dxa" w:w="108"/>
            </w:tcMar>
          </w:tcPr>
          <w:p>
            <w:pPr>
              <w:pStyle w:val="style0"/>
              <w:spacing w:after="0" w:before="0" w:line="100" w:lineRule="atLeast"/>
            </w:pPr>
            <w:r>
              <w:rPr>
                <w:sz w:val="28"/>
                <w:b/>
                <w:szCs w:val="28"/>
                <w:bCs/>
                <w:rFonts w:ascii="Times New Roman" w:cs="Times New Roman" w:hAnsi="Times New Roman"/>
                <w:lang w:val="uk-UA"/>
              </w:rPr>
              <w:t>Строк надання адміністративної послуги</w:t>
            </w:r>
          </w:p>
        </w:tc>
        <w:tc>
          <w:tcPr>
            <w:tcBorders>
              <w:top w:color="00000A" w:space="0" w:sz="4" w:val="single"/>
              <w:left w:color="00000A" w:space="0" w:sz="4" w:val="single"/>
              <w:bottom w:color="00000A" w:space="0" w:sz="4" w:val="single"/>
              <w:right w:color="00000A" w:space="0" w:sz="4" w:val="single"/>
            </w:tcBorders>
            <w:shd w:fill="auto"/>
            <w:tcW w:type="dxa" w:w="6113"/>
            <w:tcMar>
              <w:top w:type="dxa" w:w="0"/>
              <w:left w:type="dxa" w:w="108"/>
              <w:bottom w:type="dxa" w:w="0"/>
              <w:right w:type="dxa" w:w="108"/>
            </w:tcMar>
          </w:tcPr>
          <w:p>
            <w:pPr>
              <w:pStyle w:val="style0"/>
              <w:spacing w:after="0" w:before="0" w:line="100" w:lineRule="atLeast"/>
            </w:pPr>
            <w:r>
              <w:rPr>
                <w:color w:val="000000"/>
                <w:sz w:val="28"/>
                <w:szCs w:val="28"/>
                <w:rFonts w:ascii="Times New Roman" w:cs="Times New Roman" w:hAnsi="Times New Roman"/>
                <w:lang w:eastAsia="uk-UA" w:val="uk-UA"/>
              </w:rPr>
              <w:t xml:space="preserve">Протягом трьох робочих днів з дня отримання документів </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99"/>
            <w:tcMar>
              <w:top w:type="dxa" w:w="0"/>
              <w:left w:type="dxa" w:w="108"/>
              <w:bottom w:type="dxa" w:w="0"/>
              <w:right w:type="dxa" w:w="108"/>
            </w:tcMar>
          </w:tcPr>
          <w:p>
            <w:pPr>
              <w:pStyle w:val="style0"/>
              <w:jc w:val="center"/>
              <w:spacing w:after="0" w:before="0" w:line="100" w:lineRule="atLeast"/>
            </w:pPr>
            <w:r>
              <w:rPr>
                <w:sz w:val="28"/>
                <w:b/>
                <w:szCs w:val="28"/>
                <w:bCs/>
                <w:rFonts w:ascii="Times New Roman" w:cs="Times New Roman" w:hAnsi="Times New Roman"/>
                <w:lang w:val="uk-UA"/>
              </w:rPr>
              <w:t>5.</w:t>
            </w:r>
          </w:p>
        </w:tc>
        <w:tc>
          <w:tcPr>
            <w:tcBorders>
              <w:top w:color="00000A" w:space="0" w:sz="4" w:val="single"/>
              <w:left w:color="00000A" w:space="0" w:sz="4" w:val="single"/>
              <w:bottom w:color="00000A" w:space="0" w:sz="4" w:val="single"/>
              <w:right w:color="00000A" w:space="0" w:sz="4" w:val="single"/>
            </w:tcBorders>
            <w:shd w:fill="auto"/>
            <w:tcW w:type="dxa" w:w="2942"/>
            <w:tcMar>
              <w:top w:type="dxa" w:w="0"/>
              <w:left w:type="dxa" w:w="108"/>
              <w:bottom w:type="dxa" w:w="0"/>
              <w:right w:type="dxa" w:w="108"/>
            </w:tcMar>
          </w:tcPr>
          <w:p>
            <w:pPr>
              <w:pStyle w:val="style0"/>
              <w:spacing w:after="0" w:before="0" w:line="100" w:lineRule="atLeast"/>
            </w:pPr>
            <w:r>
              <w:rPr>
                <w:sz w:val="28"/>
                <w:b/>
                <w:szCs w:val="28"/>
                <w:bCs/>
                <w:rFonts w:ascii="Times New Roman" w:cs="Times New Roman" w:hAnsi="Times New Roman"/>
                <w:lang w:val="uk-UA"/>
              </w:rPr>
              <w:t>Результат надання адміністративної послуги</w:t>
            </w:r>
          </w:p>
        </w:tc>
        <w:tc>
          <w:tcPr>
            <w:tcBorders>
              <w:top w:color="00000A" w:space="0" w:sz="4" w:val="single"/>
              <w:left w:color="00000A" w:space="0" w:sz="4" w:val="single"/>
              <w:bottom w:color="00000A" w:space="0" w:sz="4" w:val="single"/>
              <w:right w:color="00000A" w:space="0" w:sz="4" w:val="single"/>
            </w:tcBorders>
            <w:shd w:fill="auto"/>
            <w:tcW w:type="dxa" w:w="6113"/>
            <w:tcMar>
              <w:top w:type="dxa" w:w="0"/>
              <w:left w:type="dxa" w:w="108"/>
              <w:bottom w:type="dxa" w:w="0"/>
              <w:right w:type="dxa" w:w="108"/>
            </w:tcMar>
          </w:tcPr>
          <w:p>
            <w:pPr>
              <w:pStyle w:val="style0"/>
              <w:tabs>
                <w:tab w:leader="none" w:pos="3969" w:val="left"/>
              </w:tabs>
              <w:spacing w:after="0" w:before="0" w:line="100" w:lineRule="atLeast"/>
            </w:pPr>
            <w:r>
              <w:rPr>
                <w:sz w:val="28"/>
                <w:szCs w:val="28"/>
                <w:rFonts w:ascii="Times New Roman" w:cs="Times New Roman" w:hAnsi="Times New Roman"/>
                <w:lang w:val="uk-UA"/>
              </w:rPr>
              <w:t xml:space="preserve">Видача виписки з Єдиного державного реєстру юридичних осіб та фізичних осіб - підприємців </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99"/>
            <w:tcMar>
              <w:top w:type="dxa" w:w="0"/>
              <w:left w:type="dxa" w:w="108"/>
              <w:bottom w:type="dxa" w:w="0"/>
              <w:right w:type="dxa" w:w="108"/>
            </w:tcMar>
          </w:tcPr>
          <w:p>
            <w:pPr>
              <w:pStyle w:val="style0"/>
              <w:jc w:val="center"/>
              <w:spacing w:after="0" w:before="0" w:line="100" w:lineRule="atLeast"/>
            </w:pPr>
            <w:r>
              <w:rPr>
                <w:sz w:val="28"/>
                <w:b/>
                <w:szCs w:val="28"/>
                <w:bCs/>
                <w:rFonts w:ascii="Times New Roman" w:cs="Times New Roman" w:hAnsi="Times New Roman"/>
                <w:lang w:val="uk-UA"/>
              </w:rPr>
              <w:t>6.</w:t>
            </w:r>
          </w:p>
        </w:tc>
        <w:tc>
          <w:tcPr>
            <w:tcBorders>
              <w:top w:color="00000A" w:space="0" w:sz="4" w:val="single"/>
              <w:left w:color="00000A" w:space="0" w:sz="4" w:val="single"/>
              <w:bottom w:color="00000A" w:space="0" w:sz="4" w:val="single"/>
              <w:right w:color="00000A" w:space="0" w:sz="4" w:val="single"/>
            </w:tcBorders>
            <w:shd w:fill="auto"/>
            <w:tcW w:type="dxa" w:w="2942"/>
            <w:tcMar>
              <w:top w:type="dxa" w:w="0"/>
              <w:left w:type="dxa" w:w="108"/>
              <w:bottom w:type="dxa" w:w="0"/>
              <w:right w:type="dxa" w:w="108"/>
            </w:tcMar>
          </w:tcPr>
          <w:p>
            <w:pPr>
              <w:pStyle w:val="style0"/>
              <w:spacing w:after="0" w:before="0" w:line="100" w:lineRule="atLeast"/>
            </w:pPr>
            <w:r>
              <w:rPr>
                <w:sz w:val="28"/>
                <w:b/>
                <w:szCs w:val="28"/>
                <w:bCs/>
                <w:rFonts w:ascii="Times New Roman" w:cs="Times New Roman" w:hAnsi="Times New Roman"/>
                <w:lang w:val="uk-UA"/>
              </w:rPr>
              <w:t>Спосіб отримування відповіді (результату)</w:t>
            </w:r>
          </w:p>
        </w:tc>
        <w:tc>
          <w:tcPr>
            <w:tcBorders>
              <w:top w:color="00000A" w:space="0" w:sz="4" w:val="single"/>
              <w:left w:color="00000A" w:space="0" w:sz="4" w:val="single"/>
              <w:bottom w:color="00000A" w:space="0" w:sz="4" w:val="single"/>
              <w:right w:color="00000A" w:space="0" w:sz="4" w:val="single"/>
            </w:tcBorders>
            <w:shd w:fill="auto"/>
            <w:tcW w:type="dxa" w:w="6113"/>
            <w:tcMar>
              <w:top w:type="dxa" w:w="0"/>
              <w:left w:type="dxa" w:w="108"/>
              <w:bottom w:type="dxa" w:w="0"/>
              <w:right w:type="dxa" w:w="108"/>
            </w:tcMar>
          </w:tcPr>
          <w:p>
            <w:pPr>
              <w:pStyle w:val="style0"/>
              <w:spacing w:after="0" w:before="0" w:line="100" w:lineRule="atLeast"/>
            </w:pPr>
            <w:r>
              <w:rPr>
                <w:sz w:val="28"/>
                <w:szCs w:val="28"/>
                <w:rFonts w:ascii="Times New Roman" w:cs="Times New Roman" w:hAnsi="Times New Roman"/>
                <w:lang w:val="uk-UA"/>
              </w:rPr>
              <w:t xml:space="preserve"> </w:t>
            </w:r>
            <w:r>
              <w:rPr>
                <w:sz w:val="28"/>
                <w:szCs w:val="28"/>
                <w:rFonts w:ascii="Times New Roman" w:cs="Times New Roman" w:hAnsi="Times New Roman"/>
                <w:lang w:val="uk-UA"/>
              </w:rPr>
              <w:t>Рекомендованим листом з повідомленням про отримання;</w:t>
            </w:r>
          </w:p>
          <w:p>
            <w:pPr>
              <w:pStyle w:val="style0"/>
              <w:spacing w:after="0" w:before="0" w:line="100" w:lineRule="atLeast"/>
            </w:pPr>
            <w:r>
              <w:rPr>
                <w:sz w:val="28"/>
                <w:szCs w:val="28"/>
                <w:rFonts w:ascii="Times New Roman" w:cs="Times New Roman" w:hAnsi="Times New Roman"/>
                <w:lang w:val="uk-UA"/>
              </w:rPr>
              <w:t>Особисто або уповноваженою особою, у разі, якщо дане прохання зазначене у заяві</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99"/>
            <w:tcMar>
              <w:top w:type="dxa" w:w="0"/>
              <w:left w:type="dxa" w:w="108"/>
              <w:bottom w:type="dxa" w:w="0"/>
              <w:right w:type="dxa" w:w="108"/>
            </w:tcMar>
          </w:tcPr>
          <w:p>
            <w:pPr>
              <w:pStyle w:val="style0"/>
              <w:jc w:val="center"/>
              <w:spacing w:after="0" w:before="0" w:line="100" w:lineRule="atLeast"/>
            </w:pPr>
            <w:r>
              <w:rPr>
                <w:sz w:val="28"/>
                <w:b/>
                <w:szCs w:val="28"/>
                <w:bCs/>
                <w:rFonts w:ascii="Times New Roman" w:cs="Times New Roman" w:hAnsi="Times New Roman"/>
                <w:lang w:val="uk-UA"/>
              </w:rPr>
              <w:t>7.</w:t>
            </w:r>
          </w:p>
        </w:tc>
        <w:tc>
          <w:tcPr>
            <w:tcBorders>
              <w:top w:color="00000A" w:space="0" w:sz="4" w:val="single"/>
              <w:left w:color="00000A" w:space="0" w:sz="4" w:val="single"/>
              <w:bottom w:color="00000A" w:space="0" w:sz="4" w:val="single"/>
              <w:right w:color="00000A" w:space="0" w:sz="4" w:val="single"/>
            </w:tcBorders>
            <w:shd w:fill="auto"/>
            <w:tcW w:type="dxa" w:w="2942"/>
            <w:tcMar>
              <w:top w:type="dxa" w:w="0"/>
              <w:left w:type="dxa" w:w="108"/>
              <w:bottom w:type="dxa" w:w="0"/>
              <w:right w:type="dxa" w:w="108"/>
            </w:tcMar>
          </w:tcPr>
          <w:p>
            <w:pPr>
              <w:pStyle w:val="style0"/>
              <w:spacing w:after="0" w:before="0" w:line="100" w:lineRule="atLeast"/>
            </w:pPr>
            <w:r>
              <w:rPr>
                <w:sz w:val="28"/>
                <w:b/>
                <w:szCs w:val="28"/>
                <w:bCs/>
                <w:rFonts w:ascii="Times New Roman" w:cs="Times New Roman" w:hAnsi="Times New Roman"/>
                <w:lang w:val="uk-UA"/>
              </w:rPr>
              <w:t>Акти законодавства, що регулюють порядок та умови надання адміністративної послуги</w:t>
            </w:r>
          </w:p>
        </w:tc>
        <w:tc>
          <w:tcPr>
            <w:tcBorders>
              <w:top w:color="00000A" w:space="0" w:sz="4" w:val="single"/>
              <w:left w:color="00000A" w:space="0" w:sz="4" w:val="single"/>
              <w:bottom w:color="00000A" w:space="0" w:sz="4" w:val="single"/>
              <w:right w:color="00000A" w:space="0" w:sz="4" w:val="single"/>
            </w:tcBorders>
            <w:shd w:fill="auto"/>
            <w:tcW w:type="dxa" w:w="6113"/>
            <w:tcMar>
              <w:top w:type="dxa" w:w="0"/>
              <w:left w:type="dxa" w:w="108"/>
              <w:bottom w:type="dxa" w:w="0"/>
              <w:right w:type="dxa" w:w="108"/>
            </w:tcMar>
          </w:tcPr>
          <w:p>
            <w:pPr>
              <w:pStyle w:val="style25"/>
              <w:numPr>
                <w:ilvl w:val="0"/>
                <w:numId w:val="1"/>
              </w:numPr>
              <w:ind w:hanging="0" w:left="55" w:right="0"/>
            </w:pPr>
            <w:r>
              <w:rPr>
                <w:sz w:val="28"/>
                <w:szCs w:val="28"/>
                <w:bCs/>
                <w:rFonts w:ascii="Times New Roman" w:cs="Times New Roman" w:hAnsi="Times New Roman"/>
                <w:lang w:val="uk-UA"/>
              </w:rPr>
              <w:t>Закон України «Про громадські об’єднання».</w:t>
            </w:r>
          </w:p>
          <w:p>
            <w:pPr>
              <w:pStyle w:val="style25"/>
              <w:numPr>
                <w:ilvl w:val="0"/>
                <w:numId w:val="1"/>
              </w:numPr>
              <w:ind w:hanging="0" w:left="55" w:right="0"/>
            </w:pPr>
            <w:r>
              <w:rPr>
                <w:sz w:val="28"/>
                <w:szCs w:val="28"/>
                <w:rFonts w:ascii="Times New Roman" w:cs="Times New Roman" w:hAnsi="Times New Roman"/>
                <w:lang w:val="uk-UA"/>
              </w:rPr>
              <w:t>Закон України "Про державну реєстрацію юридичних осіб та фізичних осіб - підприємців".</w:t>
            </w:r>
          </w:p>
          <w:p>
            <w:pPr>
              <w:pStyle w:val="style25"/>
              <w:numPr>
                <w:ilvl w:val="0"/>
                <w:numId w:val="1"/>
              </w:numPr>
              <w:ind w:hanging="0" w:left="55" w:right="0"/>
            </w:pPr>
            <w:r>
              <w:rPr>
                <w:sz w:val="28"/>
                <w:szCs w:val="28"/>
                <w:bCs/>
                <w:rFonts w:ascii="Times New Roman" w:cs="Times New Roman" w:hAnsi="Times New Roman"/>
                <w:lang w:val="uk-UA"/>
              </w:rPr>
              <w:t>Порядок підготовки та оформлення рішень щодо легалізації об'єднань громадян та інших громадських формувань, затверджену наказом Міністерства юстиції України від 08.07.2011 №1828/5, зареєстровану в Мін’юсті 13.07.2011 за № 855/19593.</w:t>
            </w:r>
          </w:p>
          <w:p>
            <w:pPr>
              <w:pStyle w:val="style0"/>
              <w:jc w:val="both"/>
              <w:ind w:hanging="0" w:left="55" w:right="0"/>
              <w:spacing w:after="0" w:before="0" w:line="100" w:lineRule="atLeast"/>
            </w:pPr>
            <w:r>
              <w:rPr>
                <w:color w:val="000000"/>
                <w:sz w:val="28"/>
                <w:szCs w:val="28"/>
                <w:rFonts w:ascii="Times New Roman" w:cs="Times New Roman" w:hAnsi="Times New Roman"/>
                <w:lang w:val="uk-UA"/>
              </w:rPr>
            </w:r>
          </w:p>
        </w:tc>
      </w:tr>
    </w:tbl>
    <w:p>
      <w:pPr>
        <w:pStyle w:val="style0"/>
        <w:spacing w:after="200" w:before="0"/>
      </w:pPr>
      <w:r>
        <w:rPr/>
      </w:r>
    </w:p>
    <w:sectPr>
      <w:formProt w:val="off"/>
      <w:pgSz w:h="16837" w:w="11905"/>
      <w:textDirection w:val="lrTb"/>
      <w:pgNumType w:fmt="decimal"/>
      <w:type w:val="nextPage"/>
      <w:pgMar w:bottom="851" w:left="1418" w:right="850" w:top="85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360" w:left="394"/>
      </w:pPr>
      <w:rPr/>
    </w:lvl>
    <w:lvl w:ilvl="1">
      <w:start w:val="1"/>
      <w:numFmt w:val="lowerLetter"/>
      <w:lvlJc w:val="left"/>
      <w:lvlText w:val="%2."/>
      <w:pPr>
        <w:ind w:hanging="360" w:left="1114"/>
      </w:pPr>
      <w:rPr/>
    </w:lvl>
    <w:lvl w:ilvl="2">
      <w:start w:val="1"/>
      <w:numFmt w:val="lowerRoman"/>
      <w:lvlJc w:val="right"/>
      <w:lvlText w:val="%3."/>
      <w:pPr>
        <w:ind w:hanging="180" w:left="1834"/>
      </w:pPr>
      <w:rPr/>
    </w:lvl>
    <w:lvl w:ilvl="3">
      <w:start w:val="1"/>
      <w:numFmt w:val="decimal"/>
      <w:lvlJc w:val="left"/>
      <w:lvlText w:val="%4."/>
      <w:pPr>
        <w:ind w:hanging="360" w:left="2554"/>
      </w:pPr>
      <w:rPr/>
    </w:lvl>
    <w:lvl w:ilvl="4">
      <w:start w:val="1"/>
      <w:numFmt w:val="lowerLetter"/>
      <w:lvlJc w:val="left"/>
      <w:lvlText w:val="%5."/>
      <w:pPr>
        <w:ind w:hanging="360" w:left="3274"/>
      </w:pPr>
      <w:rPr/>
    </w:lvl>
    <w:lvl w:ilvl="5">
      <w:start w:val="1"/>
      <w:numFmt w:val="lowerRoman"/>
      <w:lvlJc w:val="right"/>
      <w:lvlText w:val="%6."/>
      <w:pPr>
        <w:ind w:hanging="180" w:left="3994"/>
      </w:pPr>
      <w:rPr/>
    </w:lvl>
    <w:lvl w:ilvl="6">
      <w:start w:val="1"/>
      <w:numFmt w:val="decimal"/>
      <w:lvlJc w:val="left"/>
      <w:lvlText w:val="%7."/>
      <w:pPr>
        <w:ind w:hanging="360" w:left="4714"/>
      </w:pPr>
      <w:rPr/>
    </w:lvl>
    <w:lvl w:ilvl="7">
      <w:start w:val="1"/>
      <w:numFmt w:val="lowerLetter"/>
      <w:lvlJc w:val="left"/>
      <w:lvlText w:val="%8."/>
      <w:pPr>
        <w:ind w:hanging="360" w:left="5434"/>
      </w:pPr>
      <w:rPr/>
    </w:lvl>
    <w:lvl w:ilvl="8">
      <w:start w:val="1"/>
      <w:numFmt w:val="lowerRoman"/>
      <w:lvlJc w:val="right"/>
      <w:lvlText w:val="%9."/>
      <w:pPr>
        <w:ind w:hanging="180" w:left="6154"/>
      </w:pPr>
      <w:rPr/>
    </w:lvl>
  </w:abstractNum>
  <w:abstractNum w:abstractNumId="2">
    <w:lvl w:ilvl="0">
      <w:start w:val="1"/>
      <w:numFmt w:val="decimal"/>
      <w:lvlJc w:val="left"/>
      <w:lvlText w:val="%1."/>
      <w:pPr>
        <w:ind w:hanging="360" w:left="720"/>
      </w:pPr>
      <w:rPr/>
    </w:lvl>
    <w:lvl w:ilvl="1">
      <w:start w:val="1"/>
      <w:numFmt w:val="lowerLetter"/>
      <w:lvlJc w:val="left"/>
      <w:lvlText w:val="%2."/>
      <w:pPr>
        <w:ind w:hanging="360" w:left="1440"/>
      </w:pPr>
      <w:rPr/>
    </w:lvl>
    <w:lvl w:ilvl="2">
      <w:start w:val="1"/>
      <w:numFmt w:val="lowerRoman"/>
      <w:lvlJc w:val="right"/>
      <w:lvlText w:val="%3."/>
      <w:pPr>
        <w:ind w:hanging="180" w:left="2160"/>
      </w:pPr>
      <w:rPr/>
    </w:lvl>
    <w:lvl w:ilvl="3">
      <w:start w:val="1"/>
      <w:numFmt w:val="decimal"/>
      <w:lvlJc w:val="left"/>
      <w:lvlText w:val="%4."/>
      <w:pPr>
        <w:ind w:hanging="360" w:left="2880"/>
      </w:pPr>
      <w:rPr/>
    </w:lvl>
    <w:lvl w:ilvl="4">
      <w:start w:val="1"/>
      <w:numFmt w:val="lowerLetter"/>
      <w:lvlJc w:val="left"/>
      <w:lvlText w:val="%5."/>
      <w:pPr>
        <w:ind w:hanging="360" w:left="3600"/>
      </w:pPr>
      <w:rPr/>
    </w:lvl>
    <w:lvl w:ilvl="5">
      <w:start w:val="1"/>
      <w:numFmt w:val="lowerRoman"/>
      <w:lvlJc w:val="right"/>
      <w:lvlText w:val="%6."/>
      <w:pPr>
        <w:ind w:hanging="180" w:left="4320"/>
      </w:pPr>
      <w:rPr/>
    </w:lvl>
    <w:lvl w:ilvl="6">
      <w:start w:val="1"/>
      <w:numFmt w:val="decimal"/>
      <w:lvlJc w:val="left"/>
      <w:lvlText w:val="%7."/>
      <w:pPr>
        <w:ind w:hanging="360" w:left="5040"/>
      </w:pPr>
      <w:rPr/>
    </w:lvl>
    <w:lvl w:ilvl="7">
      <w:start w:val="1"/>
      <w:numFmt w:val="lowerLetter"/>
      <w:lvlJc w:val="left"/>
      <w:lvlText w:val="%8."/>
      <w:pPr>
        <w:ind w:hanging="360" w:left="5760"/>
      </w:pPr>
      <w:rPr/>
    </w:lvl>
    <w:lvl w:ilvl="8">
      <w:start w:val="1"/>
      <w:numFmt w:val="lowerRoman"/>
      <w:lvlJc w:val="right"/>
      <w:lvlText w:val="%9."/>
      <w:pPr>
        <w:ind w:hanging="180" w:left="6480"/>
      </w:pPr>
      <w:rPr/>
    </w:lvl>
  </w:abstractNum>
  <w:abstractNum w:abstractNumId="3">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autoSpaceDE w:val="true"/>
      <w:overflowPunct w:val="true"/>
      <w:kinsoku w:val="true"/>
      <w:spacing w:after="200" w:before="0" w:line="276" w:lineRule="atLeast"/>
    </w:pPr>
    <w:rPr>
      <w:color w:val="auto"/>
      <w:sz w:val="20"/>
      <w:szCs w:val="24"/>
      <w:rFonts w:ascii="Arial" w:cs="Calibri" w:eastAsia="Lucida Sans Unicode" w:hAnsi="Arial"/>
      <w:lang w:bidi="ru-RU" w:eastAsia="ru-RU" w:val="ru-RU"/>
    </w:rPr>
  </w:style>
  <w:style w:styleId="style15" w:type="character">
    <w:name w:val="ListLabel 1"/>
    <w:next w:val="style15"/>
    <w:rPr>
      <w:rFonts w:cs="Times New Roman"/>
    </w:rPr>
  </w:style>
  <w:style w:styleId="style16" w:type="character">
    <w:name w:val="Default Paragraph Font"/>
    <w:next w:val="style16"/>
    <w:rPr/>
  </w:style>
  <w:style w:styleId="style17" w:type="character">
    <w:name w:val="Интернет-ссылка"/>
    <w:basedOn w:val="style16"/>
    <w:next w:val="style17"/>
    <w:rPr>
      <w:color w:val="0000FF"/>
      <w:u w:val="single"/>
      <w:rFonts w:cs="Times New Roman"/>
      <w:lang w:bidi="ru-RU" w:eastAsia="ru-RU" w:val="ru-RU"/>
    </w:rPr>
  </w:style>
  <w:style w:styleId="style18" w:type="character">
    <w:name w:val="HTML Preformatted Char"/>
    <w:basedOn w:val="style16"/>
    <w:next w:val="style18"/>
    <w:rPr/>
  </w:style>
  <w:style w:styleId="style19" w:type="character">
    <w:name w:val="Balloon Text Char"/>
    <w:basedOn w:val="style16"/>
    <w:next w:val="style19"/>
    <w:rPr/>
  </w:style>
  <w:style w:styleId="style20" w:type="paragraph">
    <w:name w:val="Заголовок"/>
    <w:basedOn w:val="style0"/>
    <w:next w:val="style21"/>
    <w:pPr>
      <w:keepNext/>
      <w:spacing w:after="120" w:before="240"/>
    </w:pPr>
    <w:rPr>
      <w:sz w:val="28"/>
      <w:szCs w:val="28"/>
      <w:rFonts w:ascii="Arial" w:cs="Tahoma" w:eastAsia="Lucida Sans Unicode" w:hAnsi="Arial"/>
    </w:rPr>
  </w:style>
  <w:style w:styleId="style21" w:type="paragraph">
    <w:name w:val="Основной текст"/>
    <w:basedOn w:val="style0"/>
    <w:next w:val="style21"/>
    <w:pPr>
      <w:spacing w:after="120" w:before="0"/>
    </w:pPr>
    <w:rPr/>
  </w:style>
  <w:style w:styleId="style22" w:type="paragraph">
    <w:name w:val="Список"/>
    <w:basedOn w:val="style21"/>
    <w:next w:val="style22"/>
    <w:pPr/>
    <w:rPr>
      <w:rFonts w:ascii="Arial" w:cs="Tahoma" w:hAnsi="Arial"/>
    </w:rPr>
  </w:style>
  <w:style w:styleId="style23" w:type="paragraph">
    <w:name w:val="Название"/>
    <w:basedOn w:val="style0"/>
    <w:next w:val="style23"/>
    <w:pPr>
      <w:suppressLineNumbers/>
      <w:spacing w:after="120" w:before="120"/>
    </w:pPr>
    <w:rPr>
      <w:sz w:val="20"/>
      <w:i/>
      <w:szCs w:val="24"/>
      <w:iCs/>
      <w:rFonts w:ascii="Arial" w:cs="Tahoma" w:hAnsi="Arial"/>
    </w:rPr>
  </w:style>
  <w:style w:styleId="style24" w:type="paragraph">
    <w:name w:val="Указатель"/>
    <w:basedOn w:val="style0"/>
    <w:next w:val="style24"/>
    <w:pPr>
      <w:suppressLineNumbers/>
    </w:pPr>
    <w:rPr>
      <w:rFonts w:ascii="Arial" w:cs="Tahoma" w:hAnsi="Arial"/>
    </w:rPr>
  </w:style>
  <w:style w:styleId="style25" w:type="paragraph">
    <w:name w:val="List Paragraph"/>
    <w:basedOn w:val="style0"/>
    <w:next w:val="style25"/>
    <w:pPr/>
    <w:rPr/>
  </w:style>
  <w:style w:styleId="style26" w:type="paragraph">
    <w:name w:val="HTML Preformatted"/>
    <w:basedOn w:val="style0"/>
    <w:next w:val="style26"/>
    <w:pPr/>
    <w:rPr/>
  </w:style>
  <w:style w:styleId="style27" w:type="paragraph">
    <w:name w:val="Balloon Text"/>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ruy2012@meta.ua"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1</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2013-06-01T08:28:00.00Z</dcterms:created>
  <dc:creator>stazhor</dc:creator>
  <cp:lastModifiedBy>Попова</cp:lastModifiedBy>
  <cp:lastPrinted>2013-04-23T07:00:00.00Z</cp:lastPrinted>
  <dcterms:modified xsi:type="dcterms:W3CDTF">2013-06-01T08:28:00.00Z</dcterms:modified>
  <cp:revision>2</cp:revision>
  <dc:title>ЗАТВЕРДЖЕНО</dc:title>
</cp:coreProperties>
</file>