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  <w:spacing w:after="0" w:before="0" w:line="100" w:lineRule="atLeast"/>
      </w:pPr>
      <w:r>
        <w:rPr>
          <w:sz w:val="28"/>
          <w:szCs w:val="28"/>
          <w:bCs/>
          <w:rFonts w:ascii="Times New Roman" w:cs="Times New Roman" w:hAnsi="Times New Roman"/>
          <w:lang w:eastAsia="ru-RU" w:val="uk-UA"/>
        </w:rPr>
        <w:t>ЗАТВЕРДЖЕНО</w:t>
      </w:r>
    </w:p>
    <w:p>
      <w:pPr>
        <w:pStyle w:val="style0"/>
        <w:jc w:val="right"/>
        <w:spacing w:after="0" w:before="0" w:line="100" w:lineRule="atLeast"/>
      </w:pPr>
      <w:r>
        <w:rPr>
          <w:sz w:val="28"/>
          <w:szCs w:val="28"/>
          <w:bCs/>
          <w:rFonts w:ascii="Times New Roman" w:cs="Times New Roman" w:hAnsi="Times New Roman"/>
          <w:lang w:eastAsia="ru-RU" w:val="uk-UA"/>
        </w:rPr>
        <w:t>Наказ Дарницького районного</w:t>
      </w:r>
    </w:p>
    <w:p>
      <w:pPr>
        <w:pStyle w:val="style0"/>
        <w:jc w:val="right"/>
        <w:spacing w:after="0" w:before="0" w:line="100" w:lineRule="atLeast"/>
      </w:pPr>
      <w:r>
        <w:rPr>
          <w:sz w:val="28"/>
          <w:szCs w:val="28"/>
          <w:bCs/>
          <w:rFonts w:ascii="Times New Roman" w:cs="Times New Roman" w:hAnsi="Times New Roman"/>
          <w:lang w:eastAsia="ru-RU" w:val="uk-UA"/>
        </w:rPr>
        <w:t xml:space="preserve"> </w:t>
      </w:r>
      <w:r>
        <w:rPr>
          <w:sz w:val="28"/>
          <w:szCs w:val="28"/>
          <w:bCs/>
          <w:rFonts w:ascii="Times New Roman" w:cs="Times New Roman" w:hAnsi="Times New Roman"/>
          <w:lang w:eastAsia="ru-RU" w:val="uk-UA"/>
        </w:rPr>
        <w:t>управління юстиції у м.Києві</w:t>
      </w:r>
    </w:p>
    <w:p>
      <w:pPr>
        <w:pStyle w:val="style0"/>
        <w:jc w:val="right"/>
        <w:spacing w:after="0" w:before="0" w:line="100" w:lineRule="atLeast"/>
      </w:pPr>
      <w:r>
        <w:rPr>
          <w:sz w:val="28"/>
          <w:szCs w:val="28"/>
          <w:bCs/>
          <w:rFonts w:ascii="Times New Roman" w:cs="Times New Roman" w:hAnsi="Times New Roman"/>
          <w:lang w:eastAsia="ru-RU" w:val="uk-UA"/>
        </w:rPr>
        <w:t>від 16.05.2013 № 83/01</w:t>
      </w:r>
    </w:p>
    <w:p>
      <w:pPr>
        <w:pStyle w:val="style0"/>
        <w:jc w:val="right"/>
        <w:spacing w:after="0" w:before="0" w:line="100" w:lineRule="atLeast"/>
      </w:pPr>
      <w:r>
        <w:rPr>
          <w:sz w:val="28"/>
          <w:b/>
          <w:szCs w:val="28"/>
          <w:bCs/>
          <w:rFonts w:ascii="Times New Roman" w:cs="Times New Roman" w:hAnsi="Times New Roman"/>
          <w:lang w:val="uk-UA"/>
        </w:rPr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b/>
          <w:szCs w:val="28"/>
          <w:bCs/>
          <w:rFonts w:ascii="Times New Roman" w:cs="Times New Roman" w:hAnsi="Times New Roman"/>
          <w:lang w:val="uk-UA"/>
        </w:rPr>
        <w:t>Інформаційна картка адміністративної послуги з видачі  дублікату свідоцтва та/або статуту громадської спілки</w:t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b/>
          <w:szCs w:val="28"/>
          <w:bCs/>
          <w:rFonts w:ascii="Times New Roman" w:cs="Times New Roman" w:hAnsi="Times New Roman"/>
          <w:lang w:val="uk-UA"/>
        </w:rPr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108"/>
      </w:tblPr>
      <w:tblGrid>
        <w:gridCol w:w="809"/>
        <w:gridCol w:w="2950"/>
        <w:gridCol w:w="6095"/>
      </w:tblGrid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0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1.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9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Суб’єкта надання адміністративної послуги адміністративних послуг (найменування, місцезнаходження, режим роботи, телефон, адресу електронної пошти та веб-сайту)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09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  <w:lang w:val="uk-UA"/>
              </w:rPr>
              <w:t>Дарницьке районне управління юстиції у м.Києві</w:t>
            </w:r>
          </w:p>
          <w:p>
            <w:pPr>
              <w:pStyle w:val="style0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Просп. Бажана, 7-Є, м.Київ,02121</w:t>
            </w:r>
          </w:p>
          <w:p>
            <w:pPr>
              <w:pStyle w:val="style0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 xml:space="preserve">Електронна адреса: </w:t>
            </w:r>
            <w:hyperlink r:id="rId2">
              <w:r>
                <w:rPr>
                  <w:rStyle w:val="style17"/>
                  <w:rFonts w:cs="Calibri"/>
                </w:rPr>
                <w:t>daruy2012@meta.ua</w:t>
              </w:r>
            </w:hyperlink>
          </w:p>
          <w:p>
            <w:pPr>
              <w:pStyle w:val="style0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Телефон: (044) 5639998</w:t>
            </w:r>
          </w:p>
          <w:p>
            <w:pPr>
              <w:pStyle w:val="style0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 xml:space="preserve">З понеділка по четвер з 09.00 до 18.00, </w:t>
            </w:r>
          </w:p>
          <w:p>
            <w:pPr>
              <w:pStyle w:val="style0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п’ятниця з 09.00 до 16.45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обідня перерва з 13.00 до 14.00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0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2.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9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Перелік документів, необхідних для отримання адміністративної послуги, порядок та спосіб їх подання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09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  <w:numPr>
                <w:ilvl w:val="0"/>
                <w:numId w:val="2"/>
              </w:numPr>
              <w:jc w:val="both"/>
              <w:ind w:hanging="284" w:left="317" w:right="0"/>
            </w:pPr>
            <w:bookmarkStart w:id="0" w:name="o28"/>
            <w:bookmarkEnd w:id="0"/>
            <w:r>
              <w:rPr>
                <w:sz w:val="28"/>
                <w:szCs w:val="28"/>
                <w:rFonts w:ascii="Times New Roman" w:cs="Times New Roman" w:hAnsi="Times New Roman"/>
              </w:rPr>
              <w:t>З</w:t>
            </w:r>
            <w:r>
              <w:rPr>
                <w:sz w:val="28"/>
                <w:szCs w:val="28"/>
                <w:rFonts w:ascii="Times New Roman" w:cs="Times New Roman" w:hAnsi="Times New Roman"/>
                <w:lang w:val="ru-RU"/>
              </w:rPr>
              <w:t>аява про втрату оригіналу свідоцтва про реєстрацію та/або статуту;</w:t>
            </w:r>
          </w:p>
          <w:p>
            <w:pPr>
              <w:pStyle w:val="style26"/>
              <w:numPr>
                <w:ilvl w:val="0"/>
                <w:numId w:val="2"/>
              </w:numPr>
              <w:jc w:val="both"/>
              <w:ind w:hanging="284" w:left="317" w:right="0"/>
            </w:pPr>
            <w:r>
              <w:rPr>
                <w:sz w:val="28"/>
                <w:szCs w:val="28"/>
                <w:rFonts w:ascii="Times New Roman" w:cs="Times New Roman" w:hAnsi="Times New Roman"/>
                <w:lang w:val="ru-RU"/>
              </w:rPr>
              <w:t>Документ, що підтверджує внесення плати за публікацію у спеціальному друкованому засобі масової інформації повідомлення про втрату оригіналу свідоцтва про реєстрацію та/або статуту у розмірі, визначеному Законом України "Про державну реєстрацію юридичних осіб та фізичних осіб - підприємців";</w:t>
            </w:r>
          </w:p>
          <w:p>
            <w:pPr>
              <w:pStyle w:val="style26"/>
              <w:numPr>
                <w:ilvl w:val="0"/>
                <w:numId w:val="2"/>
              </w:numPr>
              <w:jc w:val="both"/>
              <w:ind w:hanging="284" w:left="317" w:right="0"/>
            </w:pPr>
            <w:r>
              <w:rPr>
                <w:sz w:val="28"/>
                <w:szCs w:val="28"/>
                <w:rFonts w:ascii="Times New Roman" w:cs="Times New Roman" w:hAnsi="Times New Roman"/>
                <w:lang w:val="ru-RU"/>
              </w:rPr>
              <w:t>довідка, видана органом внутрішніх справ, про реєстрацію заяви про втрату оригіналу свідоцтва про реєстрацію та/або статуту.</w:t>
            </w:r>
          </w:p>
          <w:p>
            <w:pPr>
              <w:pStyle w:val="style0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 </w:t>
            </w:r>
            <w:bookmarkStart w:id="1" w:name="o308"/>
            <w:bookmarkEnd w:id="1"/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</w:r>
            <w:bookmarkStart w:id="2" w:name="o308"/>
            <w:bookmarkEnd w:id="2"/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 xml:space="preserve">Поштове відправлення; подання документів безпосередньо до </w:t>
            </w:r>
            <w:r>
              <w:rPr>
                <w:sz w:val="28"/>
                <w:b/>
                <w:szCs w:val="28"/>
                <w:rFonts w:ascii="Times New Roman" w:cs="Times New Roman" w:hAnsi="Times New Roman"/>
                <w:lang w:val="uk-UA"/>
              </w:rPr>
              <w:t>Дарницького районного управління юстиц</w:t>
            </w:r>
            <w:bookmarkStart w:id="3" w:name="_GoBack"/>
            <w:bookmarkEnd w:id="3"/>
            <w:r>
              <w:rPr>
                <w:sz w:val="28"/>
                <w:b/>
                <w:szCs w:val="28"/>
                <w:rFonts w:ascii="Times New Roman" w:cs="Times New Roman" w:hAnsi="Times New Roman"/>
                <w:lang w:val="uk-UA"/>
              </w:rPr>
              <w:t>ії у м. Києві</w:t>
            </w:r>
          </w:p>
          <w:p>
            <w:pPr>
              <w:pStyle w:val="style0"/>
              <w:jc w:val="both"/>
              <w:ind w:hanging="0" w:left="33" w:right="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Понеділок з 10.00-13.00;</w:t>
            </w:r>
          </w:p>
          <w:p>
            <w:pPr>
              <w:pStyle w:val="style21"/>
            </w:pPr>
            <w:r>
              <w:rPr>
                <w:sz w:val="28"/>
                <w:rFonts w:ascii="Times New Roman" w:hAnsi="Times New Roman"/>
                <w:lang w:val="uk-UA"/>
              </w:rPr>
              <w:t>Вівторок з 10.00-13.00;</w:t>
            </w:r>
          </w:p>
          <w:p>
            <w:pPr>
              <w:pStyle w:val="style0"/>
              <w:spacing w:after="200" w:before="0"/>
            </w:pPr>
            <w:r>
              <w:rPr>
                <w:sz w:val="28"/>
                <w:rFonts w:ascii="Times New Roman" w:hAnsi="Times New Roman"/>
                <w:lang w:val="uk-UA"/>
              </w:rPr>
              <w:t>Середа з 15.00-18.00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0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3.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9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Платність або безоплатність адміністративної послуги, 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09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51 грн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</w:r>
          </w:p>
          <w:p>
            <w:pPr>
              <w:pStyle w:val="style25"/>
              <w:ind w:hanging="0" w:left="360" w:right="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0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4.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9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Строк надання адміністративної послуги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09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sz w:val="28"/>
                <w:szCs w:val="28"/>
                <w:rFonts w:ascii="Times New Roman" w:cs="Times New Roman" w:hAnsi="Times New Roman"/>
                <w:lang w:eastAsia="uk-UA" w:val="uk-UA"/>
              </w:rPr>
              <w:t xml:space="preserve">Протягом трьох робочих днів з дня отримання документів 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0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5.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9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Результат надання адміністративної послуги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09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3969" w:val="left"/>
              </w:tabs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видача свідоцтва про реєстрацію громадської спілки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0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6.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9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Спосіб отримування відповіді (результату)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09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 xml:space="preserve"> </w:t>
            </w: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Рекомендованим листом з повідомленням про отримання;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Особисто або уповноваженою особою, у разі, якщо дане прохання зазначене у заяві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0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7.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9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Акти законодавства, що регулюють порядок та умови надання адміністративної послуги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09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ind w:hanging="0" w:left="55" w:right="0"/>
            </w:pPr>
            <w:r>
              <w:rPr>
                <w:sz w:val="28"/>
                <w:szCs w:val="28"/>
                <w:bCs/>
                <w:rFonts w:ascii="Times New Roman" w:cs="Times New Roman" w:hAnsi="Times New Roman"/>
                <w:lang w:val="uk-UA"/>
              </w:rPr>
              <w:t>Закон України «Про громадські об’єднання».</w:t>
            </w:r>
          </w:p>
          <w:p>
            <w:pPr>
              <w:pStyle w:val="style25"/>
              <w:numPr>
                <w:ilvl w:val="0"/>
                <w:numId w:val="1"/>
              </w:numPr>
              <w:ind w:hanging="0" w:left="55" w:right="0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Закон України "Про державну реєстрацію юридичних осіб та фізичних осіб - підприємців".</w:t>
            </w:r>
          </w:p>
          <w:p>
            <w:pPr>
              <w:pStyle w:val="style25"/>
              <w:numPr>
                <w:ilvl w:val="0"/>
                <w:numId w:val="1"/>
              </w:numPr>
              <w:ind w:hanging="0" w:left="55" w:right="0"/>
            </w:pPr>
            <w:r>
              <w:rPr>
                <w:sz w:val="28"/>
                <w:szCs w:val="28"/>
                <w:bCs/>
                <w:rFonts w:ascii="Times New Roman" w:cs="Times New Roman" w:hAnsi="Times New Roman"/>
                <w:lang w:val="uk-UA"/>
              </w:rPr>
              <w:t>Порядок підготовки та оформлення рішень щодо легалізації об'єднань громадян та інших громадських формувань, затверджену наказом Міністерства юстиції України від 08.07.2011 №1828/5, зареєстровану в Мін’юсті 13.07.2011 за № 855/19593.</w:t>
            </w:r>
          </w:p>
          <w:p>
            <w:pPr>
              <w:pStyle w:val="style0"/>
              <w:jc w:val="both"/>
              <w:ind w:hanging="0" w:left="55" w:right="0"/>
              <w:spacing w:after="0" w:before="0" w:line="100" w:lineRule="atLeast"/>
            </w:pPr>
            <w:r>
              <w:rPr>
                <w:color w:val="000000"/>
                <w:sz w:val="28"/>
                <w:szCs w:val="28"/>
                <w:rFonts w:ascii="Times New Roman" w:cs="Times New Roman" w:hAnsi="Times New Roman"/>
                <w:lang w:val="uk-UA"/>
              </w:rPr>
            </w:r>
          </w:p>
        </w:tc>
      </w:tr>
    </w:tbl>
    <w:p>
      <w:pPr>
        <w:pStyle w:val="style0"/>
        <w:spacing w:after="200" w:before="0"/>
      </w:pPr>
      <w:r>
        <w:rPr/>
      </w:r>
    </w:p>
    <w:sectPr>
      <w:formProt w:val="off"/>
      <w:pgSz w:h="16837" w:w="11905"/>
      <w:textDirection w:val="lrTb"/>
      <w:pgNumType w:fmt="decimal"/>
      <w:type w:val="nextPage"/>
      <w:pgMar w:bottom="851" w:left="1418" w:right="850" w:top="85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."/>
      <w:pPr>
        <w:ind w:hanging="360" w:left="394"/>
      </w:pPr>
      <w:rPr/>
    </w:lvl>
    <w:lvl w:ilvl="1">
      <w:start w:val="1"/>
      <w:numFmt w:val="lowerLetter"/>
      <w:lvlJc w:val="left"/>
      <w:lvlText w:val="%2."/>
      <w:pPr>
        <w:ind w:hanging="360" w:left="1114"/>
      </w:pPr>
      <w:rPr/>
    </w:lvl>
    <w:lvl w:ilvl="2">
      <w:start w:val="1"/>
      <w:numFmt w:val="lowerRoman"/>
      <w:lvlJc w:val="right"/>
      <w:lvlText w:val="%3."/>
      <w:pPr>
        <w:ind w:hanging="180" w:left="1834"/>
      </w:pPr>
      <w:rPr/>
    </w:lvl>
    <w:lvl w:ilvl="3">
      <w:start w:val="1"/>
      <w:numFmt w:val="decimal"/>
      <w:lvlJc w:val="left"/>
      <w:lvlText w:val="%4."/>
      <w:pPr>
        <w:ind w:hanging="360" w:left="2554"/>
      </w:pPr>
      <w:rPr/>
    </w:lvl>
    <w:lvl w:ilvl="4">
      <w:start w:val="1"/>
      <w:numFmt w:val="lowerLetter"/>
      <w:lvlJc w:val="left"/>
      <w:lvlText w:val="%5."/>
      <w:pPr>
        <w:ind w:hanging="360" w:left="3274"/>
      </w:pPr>
      <w:rPr/>
    </w:lvl>
    <w:lvl w:ilvl="5">
      <w:start w:val="1"/>
      <w:numFmt w:val="lowerRoman"/>
      <w:lvlJc w:val="right"/>
      <w:lvlText w:val="%6."/>
      <w:pPr>
        <w:ind w:hanging="180" w:left="3994"/>
      </w:pPr>
      <w:rPr/>
    </w:lvl>
    <w:lvl w:ilvl="6">
      <w:start w:val="1"/>
      <w:numFmt w:val="decimal"/>
      <w:lvlJc w:val="left"/>
      <w:lvlText w:val="%7."/>
      <w:pPr>
        <w:ind w:hanging="360" w:left="4714"/>
      </w:pPr>
      <w:rPr/>
    </w:lvl>
    <w:lvl w:ilvl="7">
      <w:start w:val="1"/>
      <w:numFmt w:val="lowerLetter"/>
      <w:lvlJc w:val="left"/>
      <w:lvlText w:val="%8."/>
      <w:pPr>
        <w:ind w:hanging="360" w:left="5434"/>
      </w:pPr>
      <w:rPr/>
    </w:lvl>
    <w:lvl w:ilvl="8">
      <w:start w:val="1"/>
      <w:numFmt w:val="lowerRoman"/>
      <w:lvlJc w:val="right"/>
      <w:lvlText w:val="%9."/>
      <w:pPr>
        <w:ind w:hanging="180" w:left="6154"/>
      </w:pPr>
      <w:rPr/>
    </w:lvl>
  </w:abstractNum>
  <w:abstractNum w:abstractNumId="2">
    <w:lvl w:ilvl="0">
      <w:start w:val="1"/>
      <w:numFmt w:val="decimal"/>
      <w:lvlJc w:val="left"/>
      <w:lvlText w:val="%1."/>
      <w:pPr>
        <w:ind w:hanging="360" w:left="720"/>
      </w:pPr>
      <w:rPr/>
    </w:lvl>
    <w:lvl w:ilvl="1">
      <w:start w:val="1"/>
      <w:numFmt w:val="lowerLetter"/>
      <w:lvlJc w:val="left"/>
      <w:lvlText w:val="%2."/>
      <w:pPr>
        <w:ind w:hanging="360" w:left="1440"/>
      </w:pPr>
      <w:rPr/>
    </w:lvl>
    <w:lvl w:ilvl="2">
      <w:start w:val="1"/>
      <w:numFmt w:val="lowerRoman"/>
      <w:lvlJc w:val="right"/>
      <w:lvlText w:val="%3."/>
      <w:pPr>
        <w:ind w:hanging="180" w:left="2160"/>
      </w:pPr>
      <w:rPr/>
    </w:lvl>
    <w:lvl w:ilvl="3">
      <w:start w:val="1"/>
      <w:numFmt w:val="decimal"/>
      <w:lvlJc w:val="left"/>
      <w:lvlText w:val="%4."/>
      <w:pPr>
        <w:ind w:hanging="360" w:left="2880"/>
      </w:pPr>
      <w:rPr/>
    </w:lvl>
    <w:lvl w:ilvl="4">
      <w:start w:val="1"/>
      <w:numFmt w:val="lowerLetter"/>
      <w:lvlJc w:val="left"/>
      <w:lvlText w:val="%5."/>
      <w:pPr>
        <w:ind w:hanging="360" w:left="3600"/>
      </w:pPr>
      <w:rPr/>
    </w:lvl>
    <w:lvl w:ilvl="5">
      <w:start w:val="1"/>
      <w:numFmt w:val="lowerRoman"/>
      <w:lvlJc w:val="right"/>
      <w:lvlText w:val="%6."/>
      <w:pPr>
        <w:ind w:hanging="180" w:left="4320"/>
      </w:pPr>
      <w:rPr/>
    </w:lvl>
    <w:lvl w:ilvl="6">
      <w:start w:val="1"/>
      <w:numFmt w:val="decimal"/>
      <w:lvlJc w:val="left"/>
      <w:lvlText w:val="%7."/>
      <w:pPr>
        <w:ind w:hanging="360" w:left="5040"/>
      </w:pPr>
      <w:rPr/>
    </w:lvl>
    <w:lvl w:ilvl="7">
      <w:start w:val="1"/>
      <w:numFmt w:val="lowerLetter"/>
      <w:lvlJc w:val="left"/>
      <w:lvlText w:val="%8."/>
      <w:pPr>
        <w:ind w:hanging="360" w:left="5760"/>
      </w:pPr>
      <w:rPr/>
    </w:lvl>
    <w:lvl w:ilvl="8">
      <w:start w:val="1"/>
      <w:numFmt w:val="lowerRoman"/>
      <w:lvlJc w:val="right"/>
      <w:lvlText w:val="%9."/>
      <w:pPr>
        <w:ind w:hanging="180" w:left="6480"/>
      </w:pPr>
      <w:rPr/>
    </w:lvl>
  </w:abstractNum>
  <w:abstractNum w:abstractNumId="3">
    <w:lvl w:ilvl="0">
      <w:start w:val="1"/>
      <w:numFmt w:val="none"/>
      <w:lvlJc w:val="left"/>
      <w:lvlText w:val=""/>
      <w:pPr>
        <w:ind w:hanging="432" w:left="432"/>
      </w:pPr>
    </w:lvl>
    <w:lvl w:ilvl="1">
      <w:start w:val="1"/>
      <w:numFmt w:val="none"/>
      <w:lvlJc w:val="left"/>
      <w:lvlText w:val=""/>
      <w:pPr>
        <w:ind w:hanging="576" w:left="576"/>
      </w:pPr>
    </w:lvl>
    <w:lvl w:ilvl="2">
      <w:start w:val="1"/>
      <w:numFmt w:val="none"/>
      <w:lvlJc w:val="left"/>
      <w:lvlText w:val=""/>
      <w:pPr>
        <w:ind w:hanging="720" w:left="720"/>
      </w:pPr>
    </w:lvl>
    <w:lvl w:ilvl="3">
      <w:start w:val="1"/>
      <w:numFmt w:val="none"/>
      <w:lvlJc w:val="left"/>
      <w:lvlText w:val=""/>
      <w:pPr>
        <w:ind w:hanging="864" w:left="864"/>
      </w:pPr>
    </w:lvl>
    <w:lvl w:ilvl="4">
      <w:start w:val="1"/>
      <w:numFmt w:val="none"/>
      <w:lvlJc w:val="left"/>
      <w:lvlText w:val=""/>
      <w:pPr>
        <w:ind w:hanging="1008" w:left="1008"/>
      </w:pPr>
    </w:lvl>
    <w:lvl w:ilvl="5">
      <w:start w:val="1"/>
      <w:numFmt w:val="none"/>
      <w:lvlJc w:val="left"/>
      <w:lvlText w:val=""/>
      <w:pPr>
        <w:ind w:hanging="1152" w:left="1152"/>
      </w:pPr>
    </w:lvl>
    <w:lvl w:ilvl="6">
      <w:start w:val="1"/>
      <w:numFmt w:val="none"/>
      <w:lvlJc w:val="left"/>
      <w:lvlText w:val=""/>
      <w:pPr>
        <w:ind w:hanging="1296" w:left="1296"/>
      </w:pPr>
    </w:lvl>
    <w:lvl w:ilvl="7">
      <w:start w:val="1"/>
      <w:numFmt w:val="none"/>
      <w:lvlJc w:val="left"/>
      <w:lvlText w:val=""/>
      <w:pPr>
        <w:ind w:hanging="1440" w:left="1440"/>
      </w:pPr>
    </w:lvl>
    <w:lvl w:ilvl="8">
      <w:start w:val="1"/>
      <w:numFmt w:val="none"/>
      <w:lvlJc w:val="left"/>
      <w:lvlText w:val=""/>
      <w:pPr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autoSpaceDE w:val="true"/>
      <w:overflowPunct w:val="true"/>
      <w:kinsoku w:val="true"/>
      <w:spacing w:after="200" w:before="0" w:line="276" w:lineRule="atLeast"/>
    </w:pPr>
    <w:rPr>
      <w:color w:val="auto"/>
      <w:sz w:val="20"/>
      <w:szCs w:val="24"/>
      <w:rFonts w:ascii="Arial" w:cs="Calibri" w:eastAsia="Lucida Sans Unicode" w:hAnsi="Arial"/>
      <w:lang w:bidi="ru-RU" w:eastAsia="ru-RU" w:val="ru-RU"/>
    </w:rPr>
  </w:style>
  <w:style w:styleId="style15" w:type="character">
    <w:name w:val="ListLabel 1"/>
    <w:next w:val="style15"/>
    <w:rPr>
      <w:rFonts w:cs="Times New Roman"/>
    </w:rPr>
  </w:style>
  <w:style w:styleId="style16" w:type="character">
    <w:name w:val="Default Paragraph Font"/>
    <w:next w:val="style16"/>
    <w:rPr/>
  </w:style>
  <w:style w:styleId="style17" w:type="character">
    <w:name w:val="Интернет-ссылка"/>
    <w:basedOn w:val="style16"/>
    <w:next w:val="style17"/>
    <w:rPr>
      <w:color w:val="0000FF"/>
      <w:u w:val="single"/>
      <w:rFonts w:cs="Times New Roman"/>
      <w:lang w:bidi="ru-RU" w:eastAsia="ru-RU" w:val="ru-RU"/>
    </w:rPr>
  </w:style>
  <w:style w:styleId="style18" w:type="character">
    <w:name w:val="HTML Preformatted Char"/>
    <w:basedOn w:val="style16"/>
    <w:next w:val="style18"/>
    <w:rPr/>
  </w:style>
  <w:style w:styleId="style19" w:type="character">
    <w:name w:val="Balloon Text Char"/>
    <w:basedOn w:val="style16"/>
    <w:next w:val="style19"/>
    <w:rPr/>
  </w:style>
  <w:style w:styleId="style20" w:type="paragraph">
    <w:name w:val="Заголовок"/>
    <w:basedOn w:val="style0"/>
    <w:next w:val="style21"/>
    <w:pPr>
      <w:keepNext/>
      <w:spacing w:after="120" w:before="240"/>
    </w:pPr>
    <w:rPr>
      <w:sz w:val="28"/>
      <w:szCs w:val="28"/>
      <w:rFonts w:ascii="Arial" w:cs="Tahoma" w:eastAsia="Lucida Sans Unicode" w:hAnsi="Arial"/>
    </w:rPr>
  </w:style>
  <w:style w:styleId="style21" w:type="paragraph">
    <w:name w:val="Основной текст"/>
    <w:basedOn w:val="style0"/>
    <w:next w:val="style21"/>
    <w:pPr>
      <w:spacing w:after="120" w:before="0"/>
    </w:pPr>
    <w:rPr/>
  </w:style>
  <w:style w:styleId="style22" w:type="paragraph">
    <w:name w:val="Список"/>
    <w:basedOn w:val="style21"/>
    <w:next w:val="style22"/>
    <w:pPr/>
    <w:rPr>
      <w:rFonts w:ascii="Arial" w:cs="Tahoma" w:hAnsi="Arial"/>
    </w:rPr>
  </w:style>
  <w:style w:styleId="style23" w:type="paragraph">
    <w:name w:val="Название"/>
    <w:basedOn w:val="style0"/>
    <w:next w:val="style23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4" w:type="paragraph">
    <w:name w:val="Указатель"/>
    <w:basedOn w:val="style0"/>
    <w:next w:val="style24"/>
    <w:pPr>
      <w:suppressLineNumbers/>
    </w:pPr>
    <w:rPr>
      <w:rFonts w:ascii="Arial" w:cs="Tahoma" w:hAnsi="Arial"/>
    </w:rPr>
  </w:style>
  <w:style w:styleId="style25" w:type="paragraph">
    <w:name w:val="List Paragraph"/>
    <w:basedOn w:val="style0"/>
    <w:next w:val="style25"/>
    <w:pPr/>
    <w:rPr/>
  </w:style>
  <w:style w:styleId="style26" w:type="paragraph">
    <w:name w:val="HTML Preformatted"/>
    <w:basedOn w:val="style0"/>
    <w:next w:val="style26"/>
    <w:pPr/>
    <w:rPr/>
  </w:style>
  <w:style w:styleId="style27" w:type="paragraph">
    <w:name w:val="Balloon Text"/>
    <w:basedOn w:val="style0"/>
    <w:next w:val="style27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aruy2012@meta.ua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2013-06-01T08:26:00.00Z</dcterms:created>
  <dc:creator>stazhor</dc:creator>
  <cp:lastModifiedBy>Попова</cp:lastModifiedBy>
  <cp:lastPrinted>2013-05-23T09:07:00.00Z</cp:lastPrinted>
  <dcterms:modified xsi:type="dcterms:W3CDTF">2013-06-01T08:26:00.00Z</dcterms:modified>
  <cp:revision>2</cp:revision>
  <dc:title>ЗАТВЕРДЖЕНО</dc:title>
</cp:coreProperties>
</file>